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F8C9" w14:textId="352E0E85" w:rsidR="005B4D71" w:rsidRPr="0038162A" w:rsidRDefault="00B7126C" w:rsidP="00F953FA">
      <w:pPr>
        <w:pStyle w:val="Rubrik1"/>
        <w:spacing w:before="120"/>
        <w:jc w:val="center"/>
      </w:pPr>
      <w:r w:rsidRPr="007171B0">
        <w:t>Månadsrapport</w:t>
      </w:r>
      <w:r w:rsidR="007A37A8" w:rsidRPr="007171B0">
        <w:t xml:space="preserve"> </w:t>
      </w:r>
      <w:r w:rsidR="00F953FA" w:rsidRPr="007171B0">
        <w:t>Hälso- och sjukvårdsnämnden</w:t>
      </w:r>
      <w:r w:rsidR="0038162A" w:rsidRPr="007171B0">
        <w:t xml:space="preserve"> </w:t>
      </w:r>
      <w:r w:rsidR="00976AF3">
        <w:t>juni</w:t>
      </w:r>
      <w:r w:rsidR="005D5330">
        <w:t xml:space="preserve"> </w:t>
      </w:r>
      <w:r w:rsidR="0038162A">
        <w:t>201</w:t>
      </w:r>
      <w:r w:rsidR="00A81B5B">
        <w:t>9</w:t>
      </w:r>
    </w:p>
    <w:p w14:paraId="448A2504" w14:textId="44DF8B65" w:rsidR="0035765D" w:rsidRPr="0069799D" w:rsidRDefault="0035765D" w:rsidP="00706D8A">
      <w:pPr>
        <w:pStyle w:val="textrute-text-DELRS"/>
        <w:rPr>
          <w:rFonts w:ascii="Georgia" w:hAnsi="Georgia"/>
          <w:color w:val="4B6B00" w:themeColor="accent1" w:themeShade="80"/>
          <w:szCs w:val="20"/>
        </w:rPr>
      </w:pPr>
    </w:p>
    <w:p w14:paraId="3699C1C8" w14:textId="77777777" w:rsidR="00F953FA" w:rsidRDefault="00F953FA" w:rsidP="00946E19">
      <w:pPr>
        <w:pStyle w:val="Rubrik5"/>
      </w:pPr>
    </w:p>
    <w:p w14:paraId="5FB77650" w14:textId="6C5FE9D0" w:rsidR="00336FFC" w:rsidRPr="00946E19" w:rsidRDefault="00CC610E" w:rsidP="00946E19">
      <w:pPr>
        <w:pStyle w:val="Rubrik5"/>
      </w:pPr>
      <w:r w:rsidRPr="00E96639">
        <w:t>Verksamhetens resultat jämfört med budget</w:t>
      </w:r>
    </w:p>
    <w:p w14:paraId="4B394768" w14:textId="17E34812" w:rsidR="00261CCE" w:rsidRDefault="00261CCE" w:rsidP="00CC610E">
      <w:pPr>
        <w:pStyle w:val="Brdtext-RJH"/>
        <w:rPr>
          <w:color w:val="FF0000"/>
        </w:rPr>
      </w:pPr>
    </w:p>
    <w:tbl>
      <w:tblPr>
        <w:tblW w:w="7220" w:type="dxa"/>
        <w:tblCellMar>
          <w:left w:w="70" w:type="dxa"/>
          <w:right w:w="70" w:type="dxa"/>
        </w:tblCellMar>
        <w:tblLook w:val="04A0" w:firstRow="1" w:lastRow="0" w:firstColumn="1" w:lastColumn="0" w:noHBand="0" w:noVBand="1"/>
      </w:tblPr>
      <w:tblGrid>
        <w:gridCol w:w="3900"/>
        <w:gridCol w:w="1180"/>
        <w:gridCol w:w="960"/>
        <w:gridCol w:w="1180"/>
      </w:tblGrid>
      <w:tr w:rsidR="00D05E65" w:rsidRPr="00D05E65" w14:paraId="6691E2FB" w14:textId="77777777" w:rsidTr="00D05E65">
        <w:trPr>
          <w:trHeight w:val="585"/>
        </w:trPr>
        <w:tc>
          <w:tcPr>
            <w:tcW w:w="3900" w:type="dxa"/>
            <w:tcBorders>
              <w:top w:val="single" w:sz="8" w:space="0" w:color="auto"/>
              <w:left w:val="single" w:sz="8" w:space="0" w:color="auto"/>
              <w:bottom w:val="nil"/>
              <w:right w:val="nil"/>
            </w:tcBorders>
            <w:shd w:val="clear" w:color="000000" w:fill="97D700"/>
            <w:vAlign w:val="center"/>
            <w:hideMark/>
          </w:tcPr>
          <w:p w14:paraId="60C52AC8" w14:textId="77777777" w:rsidR="00D05E65" w:rsidRPr="00D05E65" w:rsidRDefault="00D05E65" w:rsidP="00D05E65">
            <w:pPr>
              <w:rPr>
                <w:rFonts w:ascii="Arial" w:eastAsia="Times New Roman" w:hAnsi="Arial" w:cs="Arial"/>
                <w:b/>
                <w:bCs/>
                <w:color w:val="000000"/>
                <w:sz w:val="16"/>
                <w:szCs w:val="16"/>
                <w:lang w:eastAsia="sv-SE"/>
              </w:rPr>
            </w:pPr>
            <w:r w:rsidRPr="00D05E65">
              <w:rPr>
                <w:rFonts w:ascii="Arial" w:eastAsia="Times New Roman" w:hAnsi="Arial" w:cs="Arial"/>
                <w:b/>
                <w:bCs/>
                <w:color w:val="000000"/>
                <w:sz w:val="16"/>
                <w:szCs w:val="16"/>
                <w:lang w:eastAsia="sv-SE"/>
              </w:rPr>
              <w:t>Verksamhet i miljoner kronor,</w:t>
            </w:r>
          </w:p>
        </w:tc>
        <w:tc>
          <w:tcPr>
            <w:tcW w:w="1180" w:type="dxa"/>
            <w:vMerge w:val="restart"/>
            <w:tcBorders>
              <w:top w:val="single" w:sz="8" w:space="0" w:color="auto"/>
              <w:left w:val="nil"/>
              <w:bottom w:val="single" w:sz="8" w:space="0" w:color="000000"/>
              <w:right w:val="nil"/>
            </w:tcBorders>
            <w:shd w:val="clear" w:color="000000" w:fill="97D700"/>
            <w:vAlign w:val="center"/>
            <w:hideMark/>
          </w:tcPr>
          <w:p w14:paraId="070711E0" w14:textId="77777777" w:rsidR="00D05E65" w:rsidRPr="00D05E65" w:rsidRDefault="00D05E65" w:rsidP="00D05E65">
            <w:pPr>
              <w:jc w:val="center"/>
              <w:rPr>
                <w:rFonts w:ascii="Arial" w:eastAsia="Times New Roman" w:hAnsi="Arial" w:cs="Arial"/>
                <w:b/>
                <w:bCs/>
                <w:color w:val="000000"/>
                <w:sz w:val="16"/>
                <w:szCs w:val="16"/>
                <w:lang w:eastAsia="sv-SE"/>
              </w:rPr>
            </w:pPr>
            <w:r w:rsidRPr="00D05E65">
              <w:rPr>
                <w:rFonts w:ascii="Arial" w:eastAsia="Times New Roman" w:hAnsi="Arial" w:cs="Arial"/>
                <w:b/>
                <w:bCs/>
                <w:color w:val="000000"/>
                <w:sz w:val="16"/>
                <w:szCs w:val="16"/>
                <w:lang w:eastAsia="sv-SE"/>
              </w:rPr>
              <w:t>Ack Utfall juni 2019</w:t>
            </w:r>
          </w:p>
        </w:tc>
        <w:tc>
          <w:tcPr>
            <w:tcW w:w="960" w:type="dxa"/>
            <w:vMerge w:val="restart"/>
            <w:tcBorders>
              <w:top w:val="single" w:sz="8" w:space="0" w:color="auto"/>
              <w:left w:val="nil"/>
              <w:bottom w:val="single" w:sz="8" w:space="0" w:color="000000"/>
              <w:right w:val="nil"/>
            </w:tcBorders>
            <w:shd w:val="clear" w:color="000000" w:fill="97D700"/>
            <w:vAlign w:val="center"/>
            <w:hideMark/>
          </w:tcPr>
          <w:p w14:paraId="35458256" w14:textId="77777777" w:rsidR="00D05E65" w:rsidRPr="00D05E65" w:rsidRDefault="00D05E65" w:rsidP="00D05E65">
            <w:pPr>
              <w:jc w:val="center"/>
              <w:rPr>
                <w:rFonts w:ascii="Arial" w:eastAsia="Times New Roman" w:hAnsi="Arial" w:cs="Arial"/>
                <w:b/>
                <w:bCs/>
                <w:color w:val="000000"/>
                <w:sz w:val="16"/>
                <w:szCs w:val="16"/>
                <w:lang w:eastAsia="sv-SE"/>
              </w:rPr>
            </w:pPr>
            <w:r w:rsidRPr="00D05E65">
              <w:rPr>
                <w:rFonts w:ascii="Arial" w:eastAsia="Times New Roman" w:hAnsi="Arial" w:cs="Arial"/>
                <w:b/>
                <w:bCs/>
                <w:color w:val="000000"/>
                <w:sz w:val="16"/>
                <w:szCs w:val="16"/>
                <w:lang w:eastAsia="sv-SE"/>
              </w:rPr>
              <w:t>Ack Budget juni 2019</w:t>
            </w:r>
          </w:p>
        </w:tc>
        <w:tc>
          <w:tcPr>
            <w:tcW w:w="1180" w:type="dxa"/>
            <w:vMerge w:val="restart"/>
            <w:tcBorders>
              <w:top w:val="single" w:sz="8" w:space="0" w:color="auto"/>
              <w:left w:val="nil"/>
              <w:bottom w:val="single" w:sz="8" w:space="0" w:color="000000"/>
              <w:right w:val="nil"/>
            </w:tcBorders>
            <w:shd w:val="clear" w:color="000000" w:fill="97D700"/>
            <w:vAlign w:val="center"/>
            <w:hideMark/>
          </w:tcPr>
          <w:p w14:paraId="46A5ED6A" w14:textId="77777777" w:rsidR="00D05E65" w:rsidRPr="00D05E65" w:rsidRDefault="00D05E65" w:rsidP="00D05E65">
            <w:pPr>
              <w:jc w:val="center"/>
              <w:rPr>
                <w:rFonts w:ascii="Arial" w:eastAsia="Times New Roman" w:hAnsi="Arial" w:cs="Arial"/>
                <w:b/>
                <w:bCs/>
                <w:color w:val="000000"/>
                <w:sz w:val="16"/>
                <w:szCs w:val="16"/>
                <w:lang w:eastAsia="sv-SE"/>
              </w:rPr>
            </w:pPr>
            <w:r w:rsidRPr="00D05E65">
              <w:rPr>
                <w:rFonts w:ascii="Arial" w:eastAsia="Times New Roman" w:hAnsi="Arial" w:cs="Arial"/>
                <w:b/>
                <w:bCs/>
                <w:color w:val="000000"/>
                <w:sz w:val="16"/>
                <w:szCs w:val="16"/>
                <w:lang w:eastAsia="sv-SE"/>
              </w:rPr>
              <w:t>Avvikelse utfall mot budget ack juni 2019</w:t>
            </w:r>
          </w:p>
        </w:tc>
      </w:tr>
      <w:tr w:rsidR="00D05E65" w:rsidRPr="00D05E65" w14:paraId="7F3D655E" w14:textId="77777777" w:rsidTr="00D05E65">
        <w:trPr>
          <w:trHeight w:val="315"/>
        </w:trPr>
        <w:tc>
          <w:tcPr>
            <w:tcW w:w="3900" w:type="dxa"/>
            <w:tcBorders>
              <w:top w:val="nil"/>
              <w:left w:val="single" w:sz="8" w:space="0" w:color="auto"/>
              <w:bottom w:val="nil"/>
              <w:right w:val="nil"/>
            </w:tcBorders>
            <w:shd w:val="clear" w:color="000000" w:fill="97D700"/>
            <w:vAlign w:val="center"/>
            <w:hideMark/>
          </w:tcPr>
          <w:p w14:paraId="05BDB178" w14:textId="77777777" w:rsidR="00D05E65" w:rsidRPr="00D05E65" w:rsidRDefault="00D05E65" w:rsidP="00D05E65">
            <w:pPr>
              <w:rPr>
                <w:rFonts w:ascii="Arial" w:eastAsia="Times New Roman" w:hAnsi="Arial" w:cs="Arial"/>
                <w:b/>
                <w:bCs/>
                <w:color w:val="000000"/>
                <w:sz w:val="16"/>
                <w:szCs w:val="16"/>
                <w:lang w:eastAsia="sv-SE"/>
              </w:rPr>
            </w:pPr>
            <w:r w:rsidRPr="00D05E65">
              <w:rPr>
                <w:rFonts w:ascii="Arial" w:eastAsia="Times New Roman" w:hAnsi="Arial" w:cs="Arial"/>
                <w:b/>
                <w:bCs/>
                <w:color w:val="000000"/>
                <w:sz w:val="16"/>
                <w:szCs w:val="16"/>
                <w:lang w:eastAsia="sv-SE"/>
              </w:rPr>
              <w:t>per område</w:t>
            </w:r>
          </w:p>
        </w:tc>
        <w:tc>
          <w:tcPr>
            <w:tcW w:w="1180" w:type="dxa"/>
            <w:vMerge/>
            <w:tcBorders>
              <w:top w:val="single" w:sz="8" w:space="0" w:color="auto"/>
              <w:left w:val="nil"/>
              <w:bottom w:val="single" w:sz="8" w:space="0" w:color="000000"/>
              <w:right w:val="nil"/>
            </w:tcBorders>
            <w:vAlign w:val="center"/>
            <w:hideMark/>
          </w:tcPr>
          <w:p w14:paraId="594E0CDA" w14:textId="77777777" w:rsidR="00D05E65" w:rsidRPr="00D05E65" w:rsidRDefault="00D05E65" w:rsidP="00D05E65">
            <w:pPr>
              <w:rPr>
                <w:rFonts w:ascii="Arial" w:eastAsia="Times New Roman" w:hAnsi="Arial" w:cs="Arial"/>
                <w:b/>
                <w:bCs/>
                <w:color w:val="000000"/>
                <w:sz w:val="16"/>
                <w:szCs w:val="16"/>
                <w:lang w:eastAsia="sv-SE"/>
              </w:rPr>
            </w:pPr>
          </w:p>
        </w:tc>
        <w:tc>
          <w:tcPr>
            <w:tcW w:w="960" w:type="dxa"/>
            <w:vMerge/>
            <w:tcBorders>
              <w:top w:val="single" w:sz="8" w:space="0" w:color="auto"/>
              <w:left w:val="nil"/>
              <w:bottom w:val="single" w:sz="8" w:space="0" w:color="000000"/>
              <w:right w:val="nil"/>
            </w:tcBorders>
            <w:vAlign w:val="center"/>
            <w:hideMark/>
          </w:tcPr>
          <w:p w14:paraId="224FF33E" w14:textId="77777777" w:rsidR="00D05E65" w:rsidRPr="00D05E65" w:rsidRDefault="00D05E65" w:rsidP="00D05E65">
            <w:pPr>
              <w:rPr>
                <w:rFonts w:ascii="Arial" w:eastAsia="Times New Roman" w:hAnsi="Arial" w:cs="Arial"/>
                <w:b/>
                <w:bCs/>
                <w:color w:val="000000"/>
                <w:sz w:val="16"/>
                <w:szCs w:val="16"/>
                <w:lang w:eastAsia="sv-SE"/>
              </w:rPr>
            </w:pPr>
          </w:p>
        </w:tc>
        <w:tc>
          <w:tcPr>
            <w:tcW w:w="1180" w:type="dxa"/>
            <w:vMerge/>
            <w:tcBorders>
              <w:top w:val="single" w:sz="8" w:space="0" w:color="auto"/>
              <w:left w:val="nil"/>
              <w:bottom w:val="single" w:sz="8" w:space="0" w:color="000000"/>
              <w:right w:val="nil"/>
            </w:tcBorders>
            <w:vAlign w:val="center"/>
            <w:hideMark/>
          </w:tcPr>
          <w:p w14:paraId="70336883" w14:textId="77777777" w:rsidR="00D05E65" w:rsidRPr="00D05E65" w:rsidRDefault="00D05E65" w:rsidP="00D05E65">
            <w:pPr>
              <w:rPr>
                <w:rFonts w:ascii="Arial" w:eastAsia="Times New Roman" w:hAnsi="Arial" w:cs="Arial"/>
                <w:b/>
                <w:bCs/>
                <w:color w:val="000000"/>
                <w:sz w:val="16"/>
                <w:szCs w:val="16"/>
                <w:lang w:eastAsia="sv-SE"/>
              </w:rPr>
            </w:pPr>
          </w:p>
        </w:tc>
      </w:tr>
      <w:tr w:rsidR="00D05E65" w:rsidRPr="00D05E65" w14:paraId="77E3488C" w14:textId="77777777" w:rsidTr="00D05E65">
        <w:trPr>
          <w:trHeight w:val="315"/>
        </w:trPr>
        <w:tc>
          <w:tcPr>
            <w:tcW w:w="3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6CA0C"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Akutvård</w:t>
            </w:r>
          </w:p>
        </w:tc>
        <w:tc>
          <w:tcPr>
            <w:tcW w:w="1180" w:type="dxa"/>
            <w:tcBorders>
              <w:top w:val="nil"/>
              <w:left w:val="nil"/>
              <w:bottom w:val="single" w:sz="8" w:space="0" w:color="auto"/>
              <w:right w:val="single" w:sz="8" w:space="0" w:color="auto"/>
            </w:tcBorders>
            <w:shd w:val="clear" w:color="auto" w:fill="auto"/>
            <w:noWrap/>
            <w:vAlign w:val="center"/>
            <w:hideMark/>
          </w:tcPr>
          <w:p w14:paraId="0F6214CA"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-180,5</w:t>
            </w:r>
          </w:p>
        </w:tc>
        <w:tc>
          <w:tcPr>
            <w:tcW w:w="960" w:type="dxa"/>
            <w:tcBorders>
              <w:top w:val="nil"/>
              <w:left w:val="nil"/>
              <w:bottom w:val="single" w:sz="8" w:space="0" w:color="auto"/>
              <w:right w:val="single" w:sz="8" w:space="0" w:color="auto"/>
            </w:tcBorders>
            <w:shd w:val="clear" w:color="auto" w:fill="auto"/>
            <w:noWrap/>
            <w:vAlign w:val="center"/>
            <w:hideMark/>
          </w:tcPr>
          <w:p w14:paraId="40C4488C"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-177,0</w:t>
            </w:r>
          </w:p>
        </w:tc>
        <w:tc>
          <w:tcPr>
            <w:tcW w:w="1180" w:type="dxa"/>
            <w:tcBorders>
              <w:top w:val="nil"/>
              <w:left w:val="nil"/>
              <w:bottom w:val="single" w:sz="8" w:space="0" w:color="auto"/>
              <w:right w:val="single" w:sz="8" w:space="0" w:color="auto"/>
            </w:tcBorders>
            <w:shd w:val="clear" w:color="auto" w:fill="auto"/>
            <w:noWrap/>
            <w:vAlign w:val="center"/>
            <w:hideMark/>
          </w:tcPr>
          <w:p w14:paraId="4520016B"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-3,5</w:t>
            </w:r>
          </w:p>
        </w:tc>
      </w:tr>
      <w:tr w:rsidR="00D05E65" w:rsidRPr="00D05E65" w14:paraId="205E6F76"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65632B87"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Barn- och ungdomsmedicin</w:t>
            </w:r>
          </w:p>
        </w:tc>
        <w:tc>
          <w:tcPr>
            <w:tcW w:w="1180" w:type="dxa"/>
            <w:tcBorders>
              <w:top w:val="nil"/>
              <w:left w:val="nil"/>
              <w:bottom w:val="single" w:sz="8" w:space="0" w:color="auto"/>
              <w:right w:val="single" w:sz="8" w:space="0" w:color="auto"/>
            </w:tcBorders>
            <w:shd w:val="clear" w:color="auto" w:fill="auto"/>
            <w:noWrap/>
            <w:vAlign w:val="center"/>
            <w:hideMark/>
          </w:tcPr>
          <w:p w14:paraId="2889BFDF"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-66,5</w:t>
            </w:r>
          </w:p>
        </w:tc>
        <w:tc>
          <w:tcPr>
            <w:tcW w:w="960" w:type="dxa"/>
            <w:tcBorders>
              <w:top w:val="nil"/>
              <w:left w:val="nil"/>
              <w:bottom w:val="single" w:sz="8" w:space="0" w:color="auto"/>
              <w:right w:val="single" w:sz="8" w:space="0" w:color="auto"/>
            </w:tcBorders>
            <w:shd w:val="clear" w:color="auto" w:fill="auto"/>
            <w:noWrap/>
            <w:vAlign w:val="center"/>
            <w:hideMark/>
          </w:tcPr>
          <w:p w14:paraId="4792A215"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-62,3</w:t>
            </w:r>
          </w:p>
        </w:tc>
        <w:tc>
          <w:tcPr>
            <w:tcW w:w="1180" w:type="dxa"/>
            <w:tcBorders>
              <w:top w:val="nil"/>
              <w:left w:val="nil"/>
              <w:bottom w:val="single" w:sz="8" w:space="0" w:color="auto"/>
              <w:right w:val="single" w:sz="8" w:space="0" w:color="auto"/>
            </w:tcBorders>
            <w:shd w:val="clear" w:color="auto" w:fill="auto"/>
            <w:noWrap/>
            <w:vAlign w:val="center"/>
            <w:hideMark/>
          </w:tcPr>
          <w:p w14:paraId="5F60D1D3"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-4,2</w:t>
            </w:r>
          </w:p>
        </w:tc>
      </w:tr>
      <w:tr w:rsidR="00D05E65" w:rsidRPr="00D05E65" w14:paraId="3E0D3536"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61E6B33E"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Kirurgi</w:t>
            </w:r>
          </w:p>
        </w:tc>
        <w:tc>
          <w:tcPr>
            <w:tcW w:w="1180" w:type="dxa"/>
            <w:tcBorders>
              <w:top w:val="nil"/>
              <w:left w:val="nil"/>
              <w:bottom w:val="single" w:sz="8" w:space="0" w:color="auto"/>
              <w:right w:val="single" w:sz="8" w:space="0" w:color="auto"/>
            </w:tcBorders>
            <w:shd w:val="clear" w:color="auto" w:fill="auto"/>
            <w:noWrap/>
            <w:vAlign w:val="center"/>
            <w:hideMark/>
          </w:tcPr>
          <w:p w14:paraId="6A774642"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-192,0</w:t>
            </w:r>
          </w:p>
        </w:tc>
        <w:tc>
          <w:tcPr>
            <w:tcW w:w="960" w:type="dxa"/>
            <w:tcBorders>
              <w:top w:val="nil"/>
              <w:left w:val="nil"/>
              <w:bottom w:val="single" w:sz="8" w:space="0" w:color="auto"/>
              <w:right w:val="single" w:sz="8" w:space="0" w:color="auto"/>
            </w:tcBorders>
            <w:shd w:val="clear" w:color="auto" w:fill="auto"/>
            <w:noWrap/>
            <w:vAlign w:val="center"/>
            <w:hideMark/>
          </w:tcPr>
          <w:p w14:paraId="7CCF5207"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-167,6</w:t>
            </w:r>
          </w:p>
        </w:tc>
        <w:tc>
          <w:tcPr>
            <w:tcW w:w="1180" w:type="dxa"/>
            <w:tcBorders>
              <w:top w:val="nil"/>
              <w:left w:val="nil"/>
              <w:bottom w:val="single" w:sz="8" w:space="0" w:color="auto"/>
              <w:right w:val="single" w:sz="8" w:space="0" w:color="auto"/>
            </w:tcBorders>
            <w:shd w:val="clear" w:color="auto" w:fill="auto"/>
            <w:noWrap/>
            <w:vAlign w:val="center"/>
            <w:hideMark/>
          </w:tcPr>
          <w:p w14:paraId="388AC0A4"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-24,4</w:t>
            </w:r>
          </w:p>
        </w:tc>
      </w:tr>
      <w:tr w:rsidR="00D05E65" w:rsidRPr="00D05E65" w14:paraId="702EC355"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1BBF2618"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Hud, infektion och medicin</w:t>
            </w:r>
          </w:p>
        </w:tc>
        <w:tc>
          <w:tcPr>
            <w:tcW w:w="1180" w:type="dxa"/>
            <w:tcBorders>
              <w:top w:val="nil"/>
              <w:left w:val="nil"/>
              <w:bottom w:val="single" w:sz="8" w:space="0" w:color="auto"/>
              <w:right w:val="single" w:sz="8" w:space="0" w:color="auto"/>
            </w:tcBorders>
            <w:shd w:val="clear" w:color="auto" w:fill="auto"/>
            <w:noWrap/>
            <w:vAlign w:val="center"/>
            <w:hideMark/>
          </w:tcPr>
          <w:p w14:paraId="0F253985"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-276,3</w:t>
            </w:r>
          </w:p>
        </w:tc>
        <w:tc>
          <w:tcPr>
            <w:tcW w:w="960" w:type="dxa"/>
            <w:tcBorders>
              <w:top w:val="nil"/>
              <w:left w:val="nil"/>
              <w:bottom w:val="single" w:sz="8" w:space="0" w:color="auto"/>
              <w:right w:val="single" w:sz="8" w:space="0" w:color="auto"/>
            </w:tcBorders>
            <w:shd w:val="clear" w:color="auto" w:fill="auto"/>
            <w:noWrap/>
            <w:vAlign w:val="center"/>
            <w:hideMark/>
          </w:tcPr>
          <w:p w14:paraId="221C4BC8"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-255,3</w:t>
            </w:r>
          </w:p>
        </w:tc>
        <w:tc>
          <w:tcPr>
            <w:tcW w:w="1180" w:type="dxa"/>
            <w:tcBorders>
              <w:top w:val="nil"/>
              <w:left w:val="nil"/>
              <w:bottom w:val="single" w:sz="8" w:space="0" w:color="auto"/>
              <w:right w:val="single" w:sz="8" w:space="0" w:color="auto"/>
            </w:tcBorders>
            <w:shd w:val="clear" w:color="auto" w:fill="auto"/>
            <w:noWrap/>
            <w:vAlign w:val="center"/>
            <w:hideMark/>
          </w:tcPr>
          <w:p w14:paraId="3293EE6E"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-21,0</w:t>
            </w:r>
          </w:p>
        </w:tc>
      </w:tr>
      <w:tr w:rsidR="00D05E65" w:rsidRPr="00D05E65" w14:paraId="36D7F591"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4D0877C2"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Psykiatri</w:t>
            </w:r>
          </w:p>
        </w:tc>
        <w:tc>
          <w:tcPr>
            <w:tcW w:w="1180" w:type="dxa"/>
            <w:tcBorders>
              <w:top w:val="nil"/>
              <w:left w:val="nil"/>
              <w:bottom w:val="single" w:sz="8" w:space="0" w:color="auto"/>
              <w:right w:val="single" w:sz="8" w:space="0" w:color="auto"/>
            </w:tcBorders>
            <w:shd w:val="clear" w:color="auto" w:fill="auto"/>
            <w:noWrap/>
            <w:vAlign w:val="center"/>
            <w:hideMark/>
          </w:tcPr>
          <w:p w14:paraId="58E72C42"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-120,7</w:t>
            </w:r>
          </w:p>
        </w:tc>
        <w:tc>
          <w:tcPr>
            <w:tcW w:w="960" w:type="dxa"/>
            <w:tcBorders>
              <w:top w:val="nil"/>
              <w:left w:val="nil"/>
              <w:bottom w:val="single" w:sz="8" w:space="0" w:color="auto"/>
              <w:right w:val="single" w:sz="8" w:space="0" w:color="auto"/>
            </w:tcBorders>
            <w:shd w:val="clear" w:color="auto" w:fill="auto"/>
            <w:noWrap/>
            <w:vAlign w:val="center"/>
            <w:hideMark/>
          </w:tcPr>
          <w:p w14:paraId="3799D790"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-123,7</w:t>
            </w:r>
          </w:p>
        </w:tc>
        <w:tc>
          <w:tcPr>
            <w:tcW w:w="1180" w:type="dxa"/>
            <w:tcBorders>
              <w:top w:val="nil"/>
              <w:left w:val="nil"/>
              <w:bottom w:val="single" w:sz="8" w:space="0" w:color="auto"/>
              <w:right w:val="single" w:sz="8" w:space="0" w:color="auto"/>
            </w:tcBorders>
            <w:shd w:val="clear" w:color="auto" w:fill="auto"/>
            <w:noWrap/>
            <w:vAlign w:val="center"/>
            <w:hideMark/>
          </w:tcPr>
          <w:p w14:paraId="23EF8542"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3,0</w:t>
            </w:r>
          </w:p>
        </w:tc>
      </w:tr>
      <w:tr w:rsidR="00D05E65" w:rsidRPr="00D05E65" w14:paraId="22B31506"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15F4852F"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Hjärta, neurologi och rehab</w:t>
            </w:r>
          </w:p>
        </w:tc>
        <w:tc>
          <w:tcPr>
            <w:tcW w:w="1180" w:type="dxa"/>
            <w:tcBorders>
              <w:top w:val="nil"/>
              <w:left w:val="nil"/>
              <w:bottom w:val="single" w:sz="8" w:space="0" w:color="auto"/>
              <w:right w:val="single" w:sz="8" w:space="0" w:color="auto"/>
            </w:tcBorders>
            <w:shd w:val="clear" w:color="auto" w:fill="auto"/>
            <w:noWrap/>
            <w:vAlign w:val="center"/>
            <w:hideMark/>
          </w:tcPr>
          <w:p w14:paraId="60A616D1"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-195,3</w:t>
            </w:r>
          </w:p>
        </w:tc>
        <w:tc>
          <w:tcPr>
            <w:tcW w:w="960" w:type="dxa"/>
            <w:tcBorders>
              <w:top w:val="nil"/>
              <w:left w:val="nil"/>
              <w:bottom w:val="single" w:sz="8" w:space="0" w:color="auto"/>
              <w:right w:val="single" w:sz="8" w:space="0" w:color="auto"/>
            </w:tcBorders>
            <w:shd w:val="clear" w:color="auto" w:fill="auto"/>
            <w:noWrap/>
            <w:vAlign w:val="center"/>
            <w:hideMark/>
          </w:tcPr>
          <w:p w14:paraId="5EC63959"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-189,8</w:t>
            </w:r>
          </w:p>
        </w:tc>
        <w:tc>
          <w:tcPr>
            <w:tcW w:w="1180" w:type="dxa"/>
            <w:tcBorders>
              <w:top w:val="nil"/>
              <w:left w:val="nil"/>
              <w:bottom w:val="single" w:sz="8" w:space="0" w:color="auto"/>
              <w:right w:val="single" w:sz="8" w:space="0" w:color="auto"/>
            </w:tcBorders>
            <w:shd w:val="clear" w:color="auto" w:fill="auto"/>
            <w:noWrap/>
            <w:vAlign w:val="center"/>
            <w:hideMark/>
          </w:tcPr>
          <w:p w14:paraId="7592FAF9"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-5,5</w:t>
            </w:r>
          </w:p>
        </w:tc>
      </w:tr>
      <w:tr w:rsidR="00D05E65" w:rsidRPr="00D05E65" w14:paraId="10726DDD"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4B3A56AE"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 xml:space="preserve">Kvinna </w:t>
            </w:r>
          </w:p>
        </w:tc>
        <w:tc>
          <w:tcPr>
            <w:tcW w:w="1180" w:type="dxa"/>
            <w:tcBorders>
              <w:top w:val="nil"/>
              <w:left w:val="nil"/>
              <w:bottom w:val="single" w:sz="8" w:space="0" w:color="auto"/>
              <w:right w:val="single" w:sz="8" w:space="0" w:color="auto"/>
            </w:tcBorders>
            <w:shd w:val="clear" w:color="auto" w:fill="auto"/>
            <w:noWrap/>
            <w:vAlign w:val="center"/>
            <w:hideMark/>
          </w:tcPr>
          <w:p w14:paraId="181C2057"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-57,8</w:t>
            </w:r>
          </w:p>
        </w:tc>
        <w:tc>
          <w:tcPr>
            <w:tcW w:w="960" w:type="dxa"/>
            <w:tcBorders>
              <w:top w:val="nil"/>
              <w:left w:val="nil"/>
              <w:bottom w:val="single" w:sz="8" w:space="0" w:color="auto"/>
              <w:right w:val="single" w:sz="8" w:space="0" w:color="auto"/>
            </w:tcBorders>
            <w:shd w:val="clear" w:color="auto" w:fill="auto"/>
            <w:noWrap/>
            <w:vAlign w:val="center"/>
            <w:hideMark/>
          </w:tcPr>
          <w:p w14:paraId="0A1155E4"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-50,5</w:t>
            </w:r>
          </w:p>
        </w:tc>
        <w:tc>
          <w:tcPr>
            <w:tcW w:w="1180" w:type="dxa"/>
            <w:tcBorders>
              <w:top w:val="nil"/>
              <w:left w:val="nil"/>
              <w:bottom w:val="single" w:sz="8" w:space="0" w:color="auto"/>
              <w:right w:val="single" w:sz="8" w:space="0" w:color="auto"/>
            </w:tcBorders>
            <w:shd w:val="clear" w:color="auto" w:fill="auto"/>
            <w:noWrap/>
            <w:vAlign w:val="center"/>
            <w:hideMark/>
          </w:tcPr>
          <w:p w14:paraId="5618CCB7"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-7,3</w:t>
            </w:r>
          </w:p>
        </w:tc>
      </w:tr>
      <w:tr w:rsidR="00D05E65" w:rsidRPr="00D05E65" w14:paraId="4ABB3240"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10ED618C"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Barn och unga vuxna</w:t>
            </w:r>
          </w:p>
        </w:tc>
        <w:tc>
          <w:tcPr>
            <w:tcW w:w="1180" w:type="dxa"/>
            <w:tcBorders>
              <w:top w:val="nil"/>
              <w:left w:val="nil"/>
              <w:bottom w:val="single" w:sz="8" w:space="0" w:color="auto"/>
              <w:right w:val="single" w:sz="8" w:space="0" w:color="auto"/>
            </w:tcBorders>
            <w:shd w:val="clear" w:color="auto" w:fill="auto"/>
            <w:noWrap/>
            <w:vAlign w:val="center"/>
            <w:hideMark/>
          </w:tcPr>
          <w:p w14:paraId="7DC3FC6A"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-56,7</w:t>
            </w:r>
          </w:p>
        </w:tc>
        <w:tc>
          <w:tcPr>
            <w:tcW w:w="960" w:type="dxa"/>
            <w:tcBorders>
              <w:top w:val="nil"/>
              <w:left w:val="nil"/>
              <w:bottom w:val="single" w:sz="8" w:space="0" w:color="auto"/>
              <w:right w:val="single" w:sz="8" w:space="0" w:color="auto"/>
            </w:tcBorders>
            <w:shd w:val="clear" w:color="auto" w:fill="auto"/>
            <w:noWrap/>
            <w:vAlign w:val="center"/>
            <w:hideMark/>
          </w:tcPr>
          <w:p w14:paraId="62B7766D"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-49,2</w:t>
            </w:r>
          </w:p>
        </w:tc>
        <w:tc>
          <w:tcPr>
            <w:tcW w:w="1180" w:type="dxa"/>
            <w:tcBorders>
              <w:top w:val="nil"/>
              <w:left w:val="nil"/>
              <w:bottom w:val="single" w:sz="8" w:space="0" w:color="auto"/>
              <w:right w:val="single" w:sz="8" w:space="0" w:color="auto"/>
            </w:tcBorders>
            <w:shd w:val="clear" w:color="auto" w:fill="auto"/>
            <w:noWrap/>
            <w:vAlign w:val="center"/>
            <w:hideMark/>
          </w:tcPr>
          <w:p w14:paraId="3347209F"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-7,5</w:t>
            </w:r>
          </w:p>
        </w:tc>
      </w:tr>
      <w:tr w:rsidR="00D05E65" w:rsidRPr="00D05E65" w14:paraId="38A15F98"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0A83ADD3"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Ortopedi</w:t>
            </w:r>
          </w:p>
        </w:tc>
        <w:tc>
          <w:tcPr>
            <w:tcW w:w="1180" w:type="dxa"/>
            <w:tcBorders>
              <w:top w:val="nil"/>
              <w:left w:val="nil"/>
              <w:bottom w:val="single" w:sz="8" w:space="0" w:color="auto"/>
              <w:right w:val="single" w:sz="8" w:space="0" w:color="auto"/>
            </w:tcBorders>
            <w:shd w:val="clear" w:color="auto" w:fill="auto"/>
            <w:noWrap/>
            <w:vAlign w:val="center"/>
            <w:hideMark/>
          </w:tcPr>
          <w:p w14:paraId="78B032B1"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-109,9</w:t>
            </w:r>
          </w:p>
        </w:tc>
        <w:tc>
          <w:tcPr>
            <w:tcW w:w="960" w:type="dxa"/>
            <w:tcBorders>
              <w:top w:val="nil"/>
              <w:left w:val="nil"/>
              <w:bottom w:val="single" w:sz="8" w:space="0" w:color="auto"/>
              <w:right w:val="single" w:sz="8" w:space="0" w:color="auto"/>
            </w:tcBorders>
            <w:shd w:val="clear" w:color="auto" w:fill="auto"/>
            <w:noWrap/>
            <w:vAlign w:val="center"/>
            <w:hideMark/>
          </w:tcPr>
          <w:p w14:paraId="1A95B59A"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-99,6</w:t>
            </w:r>
          </w:p>
        </w:tc>
        <w:tc>
          <w:tcPr>
            <w:tcW w:w="1180" w:type="dxa"/>
            <w:tcBorders>
              <w:top w:val="nil"/>
              <w:left w:val="nil"/>
              <w:bottom w:val="single" w:sz="8" w:space="0" w:color="auto"/>
              <w:right w:val="single" w:sz="8" w:space="0" w:color="auto"/>
            </w:tcBorders>
            <w:shd w:val="clear" w:color="auto" w:fill="auto"/>
            <w:noWrap/>
            <w:vAlign w:val="center"/>
            <w:hideMark/>
          </w:tcPr>
          <w:p w14:paraId="7C648DD0"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-10,3</w:t>
            </w:r>
          </w:p>
        </w:tc>
      </w:tr>
      <w:tr w:rsidR="00D05E65" w:rsidRPr="00D05E65" w14:paraId="1BAFD4A7"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21DD2DF3"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Ögon öron</w:t>
            </w:r>
          </w:p>
        </w:tc>
        <w:tc>
          <w:tcPr>
            <w:tcW w:w="1180" w:type="dxa"/>
            <w:tcBorders>
              <w:top w:val="nil"/>
              <w:left w:val="nil"/>
              <w:bottom w:val="single" w:sz="8" w:space="0" w:color="auto"/>
              <w:right w:val="single" w:sz="8" w:space="0" w:color="auto"/>
            </w:tcBorders>
            <w:shd w:val="clear" w:color="auto" w:fill="auto"/>
            <w:noWrap/>
            <w:vAlign w:val="center"/>
            <w:hideMark/>
          </w:tcPr>
          <w:p w14:paraId="3D38940D"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-75,5</w:t>
            </w:r>
          </w:p>
        </w:tc>
        <w:tc>
          <w:tcPr>
            <w:tcW w:w="960" w:type="dxa"/>
            <w:tcBorders>
              <w:top w:val="nil"/>
              <w:left w:val="nil"/>
              <w:bottom w:val="single" w:sz="8" w:space="0" w:color="auto"/>
              <w:right w:val="single" w:sz="8" w:space="0" w:color="auto"/>
            </w:tcBorders>
            <w:shd w:val="clear" w:color="auto" w:fill="auto"/>
            <w:noWrap/>
            <w:vAlign w:val="center"/>
            <w:hideMark/>
          </w:tcPr>
          <w:p w14:paraId="3E948938"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-66,3</w:t>
            </w:r>
          </w:p>
        </w:tc>
        <w:tc>
          <w:tcPr>
            <w:tcW w:w="1180" w:type="dxa"/>
            <w:tcBorders>
              <w:top w:val="nil"/>
              <w:left w:val="nil"/>
              <w:bottom w:val="single" w:sz="8" w:space="0" w:color="auto"/>
              <w:right w:val="single" w:sz="8" w:space="0" w:color="auto"/>
            </w:tcBorders>
            <w:shd w:val="clear" w:color="auto" w:fill="auto"/>
            <w:noWrap/>
            <w:vAlign w:val="center"/>
            <w:hideMark/>
          </w:tcPr>
          <w:p w14:paraId="636102A8"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-9,2</w:t>
            </w:r>
          </w:p>
        </w:tc>
      </w:tr>
      <w:tr w:rsidR="00D05E65" w:rsidRPr="00D05E65" w14:paraId="70BC46C1"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437DDA8B"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Hälso- och sjukvårdsdirektör</w:t>
            </w:r>
          </w:p>
        </w:tc>
        <w:tc>
          <w:tcPr>
            <w:tcW w:w="1180" w:type="dxa"/>
            <w:tcBorders>
              <w:top w:val="nil"/>
              <w:left w:val="nil"/>
              <w:bottom w:val="single" w:sz="8" w:space="0" w:color="auto"/>
              <w:right w:val="single" w:sz="8" w:space="0" w:color="auto"/>
            </w:tcBorders>
            <w:shd w:val="clear" w:color="auto" w:fill="auto"/>
            <w:noWrap/>
            <w:vAlign w:val="center"/>
            <w:hideMark/>
          </w:tcPr>
          <w:p w14:paraId="4E35D219"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-55,7</w:t>
            </w:r>
          </w:p>
        </w:tc>
        <w:tc>
          <w:tcPr>
            <w:tcW w:w="960" w:type="dxa"/>
            <w:tcBorders>
              <w:top w:val="nil"/>
              <w:left w:val="nil"/>
              <w:bottom w:val="single" w:sz="8" w:space="0" w:color="auto"/>
              <w:right w:val="single" w:sz="8" w:space="0" w:color="auto"/>
            </w:tcBorders>
            <w:shd w:val="clear" w:color="auto" w:fill="auto"/>
            <w:noWrap/>
            <w:vAlign w:val="center"/>
            <w:hideMark/>
          </w:tcPr>
          <w:p w14:paraId="01C9ED7D"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-50,2</w:t>
            </w:r>
          </w:p>
        </w:tc>
        <w:tc>
          <w:tcPr>
            <w:tcW w:w="1180" w:type="dxa"/>
            <w:tcBorders>
              <w:top w:val="nil"/>
              <w:left w:val="nil"/>
              <w:bottom w:val="single" w:sz="8" w:space="0" w:color="auto"/>
              <w:right w:val="single" w:sz="8" w:space="0" w:color="auto"/>
            </w:tcBorders>
            <w:shd w:val="clear" w:color="auto" w:fill="auto"/>
            <w:noWrap/>
            <w:vAlign w:val="center"/>
            <w:hideMark/>
          </w:tcPr>
          <w:p w14:paraId="3AA8972C"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-5,5</w:t>
            </w:r>
          </w:p>
        </w:tc>
      </w:tr>
      <w:tr w:rsidR="00D05E65" w:rsidRPr="00D05E65" w14:paraId="5C807B5F" w14:textId="77777777" w:rsidTr="00D05E65">
        <w:trPr>
          <w:trHeight w:val="315"/>
        </w:trPr>
        <w:tc>
          <w:tcPr>
            <w:tcW w:w="3900" w:type="dxa"/>
            <w:tcBorders>
              <w:top w:val="nil"/>
              <w:left w:val="single" w:sz="8" w:space="0" w:color="auto"/>
              <w:bottom w:val="single" w:sz="8" w:space="0" w:color="auto"/>
              <w:right w:val="single" w:sz="8" w:space="0" w:color="auto"/>
            </w:tcBorders>
            <w:shd w:val="clear" w:color="000000" w:fill="E7E6E6"/>
            <w:noWrap/>
            <w:vAlign w:val="center"/>
            <w:hideMark/>
          </w:tcPr>
          <w:p w14:paraId="01F34DCF"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Underskott häls-och sjukvård</w:t>
            </w:r>
          </w:p>
        </w:tc>
        <w:tc>
          <w:tcPr>
            <w:tcW w:w="1180" w:type="dxa"/>
            <w:tcBorders>
              <w:top w:val="nil"/>
              <w:left w:val="nil"/>
              <w:bottom w:val="single" w:sz="8" w:space="0" w:color="auto"/>
              <w:right w:val="single" w:sz="8" w:space="0" w:color="auto"/>
            </w:tcBorders>
            <w:shd w:val="clear" w:color="auto" w:fill="auto"/>
            <w:noWrap/>
            <w:vAlign w:val="center"/>
            <w:hideMark/>
          </w:tcPr>
          <w:p w14:paraId="6DFC9CB1"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0,0</w:t>
            </w:r>
          </w:p>
        </w:tc>
        <w:tc>
          <w:tcPr>
            <w:tcW w:w="960" w:type="dxa"/>
            <w:tcBorders>
              <w:top w:val="nil"/>
              <w:left w:val="nil"/>
              <w:bottom w:val="single" w:sz="8" w:space="0" w:color="auto"/>
              <w:right w:val="single" w:sz="8" w:space="0" w:color="auto"/>
            </w:tcBorders>
            <w:shd w:val="clear" w:color="auto" w:fill="auto"/>
            <w:noWrap/>
            <w:vAlign w:val="center"/>
            <w:hideMark/>
          </w:tcPr>
          <w:p w14:paraId="0F142FBD"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-47,9</w:t>
            </w:r>
          </w:p>
        </w:tc>
        <w:tc>
          <w:tcPr>
            <w:tcW w:w="1180" w:type="dxa"/>
            <w:tcBorders>
              <w:top w:val="nil"/>
              <w:left w:val="nil"/>
              <w:bottom w:val="single" w:sz="8" w:space="0" w:color="auto"/>
              <w:right w:val="single" w:sz="8" w:space="0" w:color="auto"/>
            </w:tcBorders>
            <w:shd w:val="clear" w:color="auto" w:fill="auto"/>
            <w:noWrap/>
            <w:vAlign w:val="center"/>
            <w:hideMark/>
          </w:tcPr>
          <w:p w14:paraId="14780C67"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47,9</w:t>
            </w:r>
          </w:p>
        </w:tc>
      </w:tr>
      <w:tr w:rsidR="00D05E65" w:rsidRPr="00D05E65" w14:paraId="77615267"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4809CEF1"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Patientsäkerhet</w:t>
            </w:r>
          </w:p>
        </w:tc>
        <w:tc>
          <w:tcPr>
            <w:tcW w:w="1180" w:type="dxa"/>
            <w:tcBorders>
              <w:top w:val="nil"/>
              <w:left w:val="nil"/>
              <w:bottom w:val="single" w:sz="8" w:space="0" w:color="auto"/>
              <w:right w:val="single" w:sz="8" w:space="0" w:color="auto"/>
            </w:tcBorders>
            <w:shd w:val="clear" w:color="auto" w:fill="auto"/>
            <w:noWrap/>
            <w:vAlign w:val="center"/>
            <w:hideMark/>
          </w:tcPr>
          <w:p w14:paraId="3B54CED0"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-6,5</w:t>
            </w:r>
          </w:p>
        </w:tc>
        <w:tc>
          <w:tcPr>
            <w:tcW w:w="960" w:type="dxa"/>
            <w:tcBorders>
              <w:top w:val="nil"/>
              <w:left w:val="nil"/>
              <w:bottom w:val="single" w:sz="8" w:space="0" w:color="auto"/>
              <w:right w:val="single" w:sz="8" w:space="0" w:color="auto"/>
            </w:tcBorders>
            <w:shd w:val="clear" w:color="auto" w:fill="auto"/>
            <w:noWrap/>
            <w:vAlign w:val="center"/>
            <w:hideMark/>
          </w:tcPr>
          <w:p w14:paraId="3F8EE48B"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-5,9</w:t>
            </w:r>
          </w:p>
        </w:tc>
        <w:tc>
          <w:tcPr>
            <w:tcW w:w="1180" w:type="dxa"/>
            <w:tcBorders>
              <w:top w:val="nil"/>
              <w:left w:val="nil"/>
              <w:bottom w:val="single" w:sz="8" w:space="0" w:color="auto"/>
              <w:right w:val="single" w:sz="8" w:space="0" w:color="auto"/>
            </w:tcBorders>
            <w:shd w:val="clear" w:color="auto" w:fill="auto"/>
            <w:noWrap/>
            <w:vAlign w:val="center"/>
            <w:hideMark/>
          </w:tcPr>
          <w:p w14:paraId="67E2804F"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-0,6</w:t>
            </w:r>
          </w:p>
        </w:tc>
      </w:tr>
      <w:tr w:rsidR="00D05E65" w:rsidRPr="00D05E65" w14:paraId="133748A5"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6BA33559"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Folktandvård</w:t>
            </w:r>
          </w:p>
        </w:tc>
        <w:tc>
          <w:tcPr>
            <w:tcW w:w="1180" w:type="dxa"/>
            <w:tcBorders>
              <w:top w:val="nil"/>
              <w:left w:val="nil"/>
              <w:bottom w:val="single" w:sz="8" w:space="0" w:color="auto"/>
              <w:right w:val="single" w:sz="8" w:space="0" w:color="auto"/>
            </w:tcBorders>
            <w:shd w:val="clear" w:color="auto" w:fill="auto"/>
            <w:noWrap/>
            <w:vAlign w:val="center"/>
            <w:hideMark/>
          </w:tcPr>
          <w:p w14:paraId="6F4281F4"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-25,2</w:t>
            </w:r>
          </w:p>
        </w:tc>
        <w:tc>
          <w:tcPr>
            <w:tcW w:w="960" w:type="dxa"/>
            <w:tcBorders>
              <w:top w:val="nil"/>
              <w:left w:val="nil"/>
              <w:bottom w:val="single" w:sz="8" w:space="0" w:color="auto"/>
              <w:right w:val="single" w:sz="8" w:space="0" w:color="auto"/>
            </w:tcBorders>
            <w:shd w:val="clear" w:color="auto" w:fill="auto"/>
            <w:noWrap/>
            <w:vAlign w:val="center"/>
            <w:hideMark/>
          </w:tcPr>
          <w:p w14:paraId="658059C3"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-22,9</w:t>
            </w:r>
          </w:p>
        </w:tc>
        <w:tc>
          <w:tcPr>
            <w:tcW w:w="1180" w:type="dxa"/>
            <w:tcBorders>
              <w:top w:val="nil"/>
              <w:left w:val="nil"/>
              <w:bottom w:val="single" w:sz="8" w:space="0" w:color="auto"/>
              <w:right w:val="single" w:sz="8" w:space="0" w:color="auto"/>
            </w:tcBorders>
            <w:shd w:val="clear" w:color="auto" w:fill="auto"/>
            <w:noWrap/>
            <w:vAlign w:val="center"/>
            <w:hideMark/>
          </w:tcPr>
          <w:p w14:paraId="08006BE1"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-2,3</w:t>
            </w:r>
          </w:p>
        </w:tc>
      </w:tr>
      <w:tr w:rsidR="00D05E65" w:rsidRPr="00D05E65" w14:paraId="3A0A90E3"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4AEA945E"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Primärvård</w:t>
            </w:r>
          </w:p>
        </w:tc>
        <w:tc>
          <w:tcPr>
            <w:tcW w:w="1180" w:type="dxa"/>
            <w:tcBorders>
              <w:top w:val="nil"/>
              <w:left w:val="nil"/>
              <w:bottom w:val="single" w:sz="8" w:space="0" w:color="auto"/>
              <w:right w:val="single" w:sz="8" w:space="0" w:color="auto"/>
            </w:tcBorders>
            <w:shd w:val="clear" w:color="auto" w:fill="auto"/>
            <w:noWrap/>
            <w:vAlign w:val="center"/>
            <w:hideMark/>
          </w:tcPr>
          <w:p w14:paraId="244ABD5B"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-74,2</w:t>
            </w:r>
          </w:p>
        </w:tc>
        <w:tc>
          <w:tcPr>
            <w:tcW w:w="960" w:type="dxa"/>
            <w:tcBorders>
              <w:top w:val="nil"/>
              <w:left w:val="nil"/>
              <w:bottom w:val="single" w:sz="8" w:space="0" w:color="auto"/>
              <w:right w:val="single" w:sz="8" w:space="0" w:color="auto"/>
            </w:tcBorders>
            <w:shd w:val="clear" w:color="auto" w:fill="auto"/>
            <w:noWrap/>
            <w:vAlign w:val="center"/>
            <w:hideMark/>
          </w:tcPr>
          <w:p w14:paraId="624F126A"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-25,8</w:t>
            </w:r>
          </w:p>
        </w:tc>
        <w:tc>
          <w:tcPr>
            <w:tcW w:w="1180" w:type="dxa"/>
            <w:tcBorders>
              <w:top w:val="nil"/>
              <w:left w:val="nil"/>
              <w:bottom w:val="single" w:sz="8" w:space="0" w:color="auto"/>
              <w:right w:val="single" w:sz="8" w:space="0" w:color="auto"/>
            </w:tcBorders>
            <w:shd w:val="clear" w:color="auto" w:fill="auto"/>
            <w:noWrap/>
            <w:vAlign w:val="center"/>
            <w:hideMark/>
          </w:tcPr>
          <w:p w14:paraId="0E825BDB"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-48,4</w:t>
            </w:r>
          </w:p>
        </w:tc>
        <w:bookmarkStart w:id="0" w:name="_GoBack"/>
        <w:bookmarkEnd w:id="0"/>
      </w:tr>
      <w:tr w:rsidR="00D05E65" w:rsidRPr="00D05E65" w14:paraId="6434A344" w14:textId="77777777" w:rsidTr="00D05E65">
        <w:trPr>
          <w:trHeight w:val="315"/>
        </w:trPr>
        <w:tc>
          <w:tcPr>
            <w:tcW w:w="3900" w:type="dxa"/>
            <w:tcBorders>
              <w:top w:val="nil"/>
              <w:left w:val="single" w:sz="8" w:space="0" w:color="auto"/>
              <w:bottom w:val="single" w:sz="8" w:space="0" w:color="auto"/>
              <w:right w:val="single" w:sz="8" w:space="0" w:color="auto"/>
            </w:tcBorders>
            <w:shd w:val="clear" w:color="auto" w:fill="auto"/>
            <w:noWrap/>
            <w:vAlign w:val="center"/>
            <w:hideMark/>
          </w:tcPr>
          <w:p w14:paraId="42653460" w14:textId="77777777" w:rsidR="00D05E65" w:rsidRPr="00D05E65" w:rsidRDefault="00D05E65" w:rsidP="00D05E65">
            <w:pPr>
              <w:rPr>
                <w:rFonts w:ascii="Calibri Light" w:eastAsia="Times New Roman" w:hAnsi="Calibri Light" w:cs="Calibri Light"/>
                <w:color w:val="000000"/>
                <w:sz w:val="18"/>
                <w:szCs w:val="18"/>
                <w:lang w:eastAsia="sv-SE"/>
              </w:rPr>
            </w:pPr>
            <w:r w:rsidRPr="00D05E65">
              <w:rPr>
                <w:rFonts w:ascii="Calibri Light" w:eastAsia="Times New Roman" w:hAnsi="Calibri Light" w:cs="Calibri Light"/>
                <w:color w:val="000000"/>
                <w:sz w:val="18"/>
                <w:szCs w:val="18"/>
                <w:lang w:eastAsia="sv-SE"/>
              </w:rPr>
              <w:t>Diagnostik, teknik och service</w:t>
            </w:r>
          </w:p>
        </w:tc>
        <w:tc>
          <w:tcPr>
            <w:tcW w:w="1180" w:type="dxa"/>
            <w:tcBorders>
              <w:top w:val="nil"/>
              <w:left w:val="nil"/>
              <w:bottom w:val="single" w:sz="8" w:space="0" w:color="auto"/>
              <w:right w:val="single" w:sz="8" w:space="0" w:color="auto"/>
            </w:tcBorders>
            <w:shd w:val="clear" w:color="000000" w:fill="FFFFFF"/>
            <w:noWrap/>
            <w:vAlign w:val="center"/>
            <w:hideMark/>
          </w:tcPr>
          <w:p w14:paraId="3F970D88"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-28,0</w:t>
            </w:r>
          </w:p>
        </w:tc>
        <w:tc>
          <w:tcPr>
            <w:tcW w:w="960" w:type="dxa"/>
            <w:tcBorders>
              <w:top w:val="nil"/>
              <w:left w:val="nil"/>
              <w:bottom w:val="single" w:sz="8" w:space="0" w:color="auto"/>
              <w:right w:val="single" w:sz="8" w:space="0" w:color="auto"/>
            </w:tcBorders>
            <w:shd w:val="clear" w:color="000000" w:fill="FFFFFF"/>
            <w:noWrap/>
            <w:vAlign w:val="center"/>
            <w:hideMark/>
          </w:tcPr>
          <w:p w14:paraId="20EEFF43"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-18,8</w:t>
            </w:r>
          </w:p>
        </w:tc>
        <w:tc>
          <w:tcPr>
            <w:tcW w:w="1180" w:type="dxa"/>
            <w:tcBorders>
              <w:top w:val="nil"/>
              <w:left w:val="nil"/>
              <w:bottom w:val="single" w:sz="8" w:space="0" w:color="auto"/>
              <w:right w:val="single" w:sz="8" w:space="0" w:color="auto"/>
            </w:tcBorders>
            <w:shd w:val="clear" w:color="auto" w:fill="auto"/>
            <w:noWrap/>
            <w:vAlign w:val="center"/>
            <w:hideMark/>
          </w:tcPr>
          <w:p w14:paraId="0BC3738D" w14:textId="77777777" w:rsidR="00D05E65" w:rsidRPr="00D05E65" w:rsidRDefault="00D05E65" w:rsidP="00D05E65">
            <w:pPr>
              <w:jc w:val="center"/>
              <w:rPr>
                <w:rFonts w:ascii="Calibri" w:eastAsia="Times New Roman" w:hAnsi="Calibri" w:cs="Calibri"/>
                <w:color w:val="000000"/>
                <w:sz w:val="22"/>
                <w:lang w:eastAsia="sv-SE"/>
              </w:rPr>
            </w:pPr>
            <w:r w:rsidRPr="00D05E65">
              <w:rPr>
                <w:rFonts w:ascii="Calibri" w:eastAsia="Times New Roman" w:hAnsi="Calibri" w:cs="Calibri"/>
                <w:color w:val="000000"/>
                <w:sz w:val="22"/>
                <w:lang w:eastAsia="sv-SE"/>
              </w:rPr>
              <w:t>-9,2</w:t>
            </w:r>
          </w:p>
        </w:tc>
      </w:tr>
      <w:tr w:rsidR="00D05E65" w:rsidRPr="00D05E65" w14:paraId="1B69F346" w14:textId="77777777" w:rsidTr="00D05E65">
        <w:trPr>
          <w:trHeight w:val="315"/>
        </w:trPr>
        <w:tc>
          <w:tcPr>
            <w:tcW w:w="3900" w:type="dxa"/>
            <w:tcBorders>
              <w:top w:val="nil"/>
              <w:left w:val="single" w:sz="8" w:space="0" w:color="auto"/>
              <w:bottom w:val="single" w:sz="8" w:space="0" w:color="auto"/>
              <w:right w:val="single" w:sz="8" w:space="0" w:color="auto"/>
            </w:tcBorders>
            <w:shd w:val="clear" w:color="000000" w:fill="DBDBDB"/>
            <w:noWrap/>
            <w:vAlign w:val="center"/>
            <w:hideMark/>
          </w:tcPr>
          <w:p w14:paraId="526846A3" w14:textId="77777777" w:rsidR="00D05E65" w:rsidRPr="00D05E65" w:rsidRDefault="00D05E65" w:rsidP="00D05E65">
            <w:pPr>
              <w:rPr>
                <w:rFonts w:ascii="Arial" w:eastAsia="Times New Roman" w:hAnsi="Arial" w:cs="Arial"/>
                <w:b/>
                <w:bCs/>
                <w:color w:val="000000"/>
                <w:sz w:val="16"/>
                <w:szCs w:val="16"/>
                <w:lang w:eastAsia="sv-SE"/>
              </w:rPr>
            </w:pPr>
            <w:r w:rsidRPr="00D05E65">
              <w:rPr>
                <w:rFonts w:ascii="Arial" w:eastAsia="Times New Roman" w:hAnsi="Arial" w:cs="Arial"/>
                <w:b/>
                <w:bCs/>
                <w:color w:val="000000"/>
                <w:sz w:val="16"/>
                <w:szCs w:val="16"/>
                <w:lang w:eastAsia="sv-SE"/>
              </w:rPr>
              <w:t>Hälso- och sjukvårdsförvaltningen</w:t>
            </w:r>
          </w:p>
        </w:tc>
        <w:tc>
          <w:tcPr>
            <w:tcW w:w="1180" w:type="dxa"/>
            <w:tcBorders>
              <w:top w:val="nil"/>
              <w:left w:val="nil"/>
              <w:bottom w:val="single" w:sz="8" w:space="0" w:color="auto"/>
              <w:right w:val="single" w:sz="8" w:space="0" w:color="auto"/>
            </w:tcBorders>
            <w:shd w:val="clear" w:color="000000" w:fill="DBDBDB"/>
            <w:noWrap/>
            <w:vAlign w:val="center"/>
            <w:hideMark/>
          </w:tcPr>
          <w:p w14:paraId="056ABA61" w14:textId="77777777" w:rsidR="00D05E65" w:rsidRPr="00D05E65" w:rsidRDefault="00D05E65" w:rsidP="00D05E65">
            <w:pPr>
              <w:jc w:val="center"/>
              <w:rPr>
                <w:rFonts w:ascii="Arial" w:eastAsia="Times New Roman" w:hAnsi="Arial" w:cs="Arial"/>
                <w:b/>
                <w:bCs/>
                <w:color w:val="000000"/>
                <w:sz w:val="16"/>
                <w:szCs w:val="16"/>
                <w:lang w:eastAsia="sv-SE"/>
              </w:rPr>
            </w:pPr>
            <w:r w:rsidRPr="00D05E65">
              <w:rPr>
                <w:rFonts w:ascii="Arial" w:eastAsia="Times New Roman" w:hAnsi="Arial" w:cs="Arial"/>
                <w:b/>
                <w:bCs/>
                <w:color w:val="000000"/>
                <w:sz w:val="16"/>
                <w:szCs w:val="16"/>
                <w:lang w:eastAsia="sv-SE"/>
              </w:rPr>
              <w:t>-1520,8</w:t>
            </w:r>
          </w:p>
        </w:tc>
        <w:tc>
          <w:tcPr>
            <w:tcW w:w="960" w:type="dxa"/>
            <w:tcBorders>
              <w:top w:val="nil"/>
              <w:left w:val="nil"/>
              <w:bottom w:val="single" w:sz="8" w:space="0" w:color="auto"/>
              <w:right w:val="single" w:sz="8" w:space="0" w:color="auto"/>
            </w:tcBorders>
            <w:shd w:val="clear" w:color="000000" w:fill="DBDBDB"/>
            <w:noWrap/>
            <w:vAlign w:val="center"/>
            <w:hideMark/>
          </w:tcPr>
          <w:p w14:paraId="6A7CC293" w14:textId="77777777" w:rsidR="00D05E65" w:rsidRPr="00D05E65" w:rsidRDefault="00D05E65" w:rsidP="00D05E65">
            <w:pPr>
              <w:jc w:val="center"/>
              <w:rPr>
                <w:rFonts w:ascii="Arial" w:eastAsia="Times New Roman" w:hAnsi="Arial" w:cs="Arial"/>
                <w:b/>
                <w:bCs/>
                <w:color w:val="000000"/>
                <w:sz w:val="16"/>
                <w:szCs w:val="16"/>
                <w:lang w:eastAsia="sv-SE"/>
              </w:rPr>
            </w:pPr>
            <w:r w:rsidRPr="00D05E65">
              <w:rPr>
                <w:rFonts w:ascii="Arial" w:eastAsia="Times New Roman" w:hAnsi="Arial" w:cs="Arial"/>
                <w:b/>
                <w:bCs/>
                <w:color w:val="000000"/>
                <w:sz w:val="16"/>
                <w:szCs w:val="16"/>
                <w:lang w:eastAsia="sv-SE"/>
              </w:rPr>
              <w:t>-1412,8</w:t>
            </w:r>
          </w:p>
        </w:tc>
        <w:tc>
          <w:tcPr>
            <w:tcW w:w="1180" w:type="dxa"/>
            <w:tcBorders>
              <w:top w:val="nil"/>
              <w:left w:val="nil"/>
              <w:bottom w:val="single" w:sz="8" w:space="0" w:color="auto"/>
              <w:right w:val="single" w:sz="8" w:space="0" w:color="auto"/>
            </w:tcBorders>
            <w:shd w:val="clear" w:color="000000" w:fill="DBDBDB"/>
            <w:noWrap/>
            <w:vAlign w:val="center"/>
            <w:hideMark/>
          </w:tcPr>
          <w:p w14:paraId="4F41691A" w14:textId="77777777" w:rsidR="00D05E65" w:rsidRPr="00D05E65" w:rsidRDefault="00D05E65" w:rsidP="00D05E65">
            <w:pPr>
              <w:jc w:val="center"/>
              <w:rPr>
                <w:rFonts w:ascii="Arial" w:eastAsia="Times New Roman" w:hAnsi="Arial" w:cs="Arial"/>
                <w:b/>
                <w:bCs/>
                <w:color w:val="000000"/>
                <w:sz w:val="16"/>
                <w:szCs w:val="16"/>
                <w:lang w:eastAsia="sv-SE"/>
              </w:rPr>
            </w:pPr>
            <w:r w:rsidRPr="00D05E65">
              <w:rPr>
                <w:rFonts w:ascii="Arial" w:eastAsia="Times New Roman" w:hAnsi="Arial" w:cs="Arial"/>
                <w:b/>
                <w:bCs/>
                <w:color w:val="000000"/>
                <w:sz w:val="16"/>
                <w:szCs w:val="16"/>
                <w:lang w:eastAsia="sv-SE"/>
              </w:rPr>
              <w:t>-108,0</w:t>
            </w:r>
          </w:p>
        </w:tc>
      </w:tr>
    </w:tbl>
    <w:p w14:paraId="4B386F60" w14:textId="36F15C7F" w:rsidR="00D107F1" w:rsidRDefault="00D107F1" w:rsidP="00CC610E">
      <w:pPr>
        <w:pStyle w:val="Brdtext-RJH"/>
        <w:rPr>
          <w:color w:val="FF0000"/>
        </w:rPr>
      </w:pPr>
    </w:p>
    <w:p w14:paraId="647656E4" w14:textId="2AF0521B" w:rsidR="00B7157E" w:rsidRDefault="00B7157E" w:rsidP="00CC610E">
      <w:pPr>
        <w:pStyle w:val="Brdtext-RJH"/>
        <w:rPr>
          <w:color w:val="FF0000"/>
        </w:rPr>
      </w:pPr>
    </w:p>
    <w:p w14:paraId="348ED2D9" w14:textId="77777777" w:rsidR="00D56763" w:rsidRDefault="00D56763" w:rsidP="00CC610E">
      <w:pPr>
        <w:pStyle w:val="Brdtext-RJH"/>
        <w:rPr>
          <w:color w:val="FF0000"/>
        </w:rPr>
      </w:pPr>
    </w:p>
    <w:p w14:paraId="637ED39C" w14:textId="3A03CC70" w:rsidR="00CC610E" w:rsidRPr="00490908" w:rsidRDefault="00001177" w:rsidP="00CC610E">
      <w:pPr>
        <w:pStyle w:val="Brdtext-RJH"/>
        <w:rPr>
          <w:lang w:val="sv-SE"/>
        </w:rPr>
      </w:pPr>
      <w:r w:rsidRPr="00490908">
        <w:rPr>
          <w:lang w:val="sv-SE"/>
        </w:rPr>
        <w:t xml:space="preserve">Avvikelsen för Hälso- och sjukvårdsförvaltningen uppgick ack </w:t>
      </w:r>
      <w:r w:rsidR="00285AAD">
        <w:rPr>
          <w:lang w:val="sv-SE"/>
        </w:rPr>
        <w:t>maj</w:t>
      </w:r>
      <w:r w:rsidRPr="00490908">
        <w:rPr>
          <w:lang w:val="sv-SE"/>
        </w:rPr>
        <w:t xml:space="preserve"> till </w:t>
      </w:r>
      <w:r w:rsidR="00356BCE">
        <w:rPr>
          <w:lang w:val="sv-SE"/>
        </w:rPr>
        <w:t>10</w:t>
      </w:r>
      <w:r w:rsidR="004850E1">
        <w:rPr>
          <w:lang w:val="sv-SE"/>
        </w:rPr>
        <w:t>8,0</w:t>
      </w:r>
      <w:r w:rsidRPr="00490908">
        <w:rPr>
          <w:lang w:val="sv-SE"/>
        </w:rPr>
        <w:t xml:space="preserve"> Mkr.</w:t>
      </w:r>
    </w:p>
    <w:p w14:paraId="534F473E" w14:textId="1FD0854B" w:rsidR="00001177" w:rsidRPr="00490908" w:rsidRDefault="00001177" w:rsidP="00CC610E">
      <w:pPr>
        <w:pStyle w:val="Brdtext-RJH"/>
        <w:rPr>
          <w:lang w:val="sv-SE"/>
        </w:rPr>
      </w:pPr>
      <w:r w:rsidRPr="00490908">
        <w:rPr>
          <w:lang w:val="sv-SE"/>
        </w:rPr>
        <w:t xml:space="preserve">Största avvikelsen avser verksamhetsnära tjänster och då främst </w:t>
      </w:r>
      <w:r w:rsidR="00490908" w:rsidRPr="00490908">
        <w:rPr>
          <w:lang w:val="sv-SE"/>
        </w:rPr>
        <w:t>kostnaden för bild och funktionsmedicin samt kostnaden för ambulansflyget. Även läkemedel och sjukvårdsartiklar avviker kraftigt mot budget.</w:t>
      </w:r>
      <w:r w:rsidR="00146590">
        <w:rPr>
          <w:lang w:val="sv-SE"/>
        </w:rPr>
        <w:t xml:space="preserve"> På perioden ökade även den köpta vården, främst beroende </w:t>
      </w:r>
      <w:r w:rsidR="00EC1448">
        <w:rPr>
          <w:lang w:val="sv-SE"/>
        </w:rPr>
        <w:t xml:space="preserve">på </w:t>
      </w:r>
      <w:r w:rsidR="00B00406">
        <w:rPr>
          <w:lang w:val="sv-SE"/>
        </w:rPr>
        <w:t>kostnader</w:t>
      </w:r>
      <w:r w:rsidR="00EC1448">
        <w:rPr>
          <w:lang w:val="sv-SE"/>
        </w:rPr>
        <w:t xml:space="preserve"> för</w:t>
      </w:r>
      <w:r w:rsidR="00B00406">
        <w:rPr>
          <w:lang w:val="sv-SE"/>
        </w:rPr>
        <w:t xml:space="preserve"> </w:t>
      </w:r>
      <w:r w:rsidR="00EC1448">
        <w:rPr>
          <w:lang w:val="sv-SE"/>
        </w:rPr>
        <w:t>Område Barn</w:t>
      </w:r>
      <w:r w:rsidR="00B00406">
        <w:rPr>
          <w:lang w:val="sv-SE"/>
        </w:rPr>
        <w:t>.</w:t>
      </w:r>
      <w:r w:rsidRPr="00490908">
        <w:rPr>
          <w:lang w:val="sv-SE"/>
        </w:rPr>
        <w:t xml:space="preserve"> </w:t>
      </w:r>
    </w:p>
    <w:p w14:paraId="7D0FD294" w14:textId="630E635C" w:rsidR="00F24445" w:rsidRPr="00490908" w:rsidRDefault="00F24445" w:rsidP="00DB3AD5">
      <w:pPr>
        <w:pStyle w:val="Brdtext-RJH"/>
        <w:rPr>
          <w:lang w:val="sv-SE"/>
        </w:rPr>
      </w:pPr>
    </w:p>
    <w:p w14:paraId="2A8A2987" w14:textId="22C3BB12" w:rsidR="00737352" w:rsidRPr="00490908" w:rsidRDefault="00737352" w:rsidP="00737352">
      <w:pPr>
        <w:pStyle w:val="Brdtext-RJH"/>
        <w:rPr>
          <w:lang w:val="sv-SE"/>
        </w:rPr>
      </w:pPr>
      <w:r w:rsidRPr="00490908">
        <w:rPr>
          <w:lang w:val="sv-SE"/>
        </w:rPr>
        <w:t xml:space="preserve">I utfallet finns upparbetade kostnader på </w:t>
      </w:r>
      <w:r w:rsidR="00C04050">
        <w:rPr>
          <w:lang w:val="sv-SE"/>
        </w:rPr>
        <w:t>31,3</w:t>
      </w:r>
      <w:r w:rsidRPr="00490908">
        <w:rPr>
          <w:lang w:val="sv-SE"/>
        </w:rPr>
        <w:t xml:space="preserve"> Mkr som skall bekostas av statliga stimulansmedel  och som finns med i Regionens resultat, men då under Finansförvaltningen. Upparbetade kostnader mot statliga stimulansmedel bedöms vara högre på totalen än vad som redovisats, </w:t>
      </w:r>
      <w:proofErr w:type="spellStart"/>
      <w:r w:rsidRPr="00490908">
        <w:rPr>
          <w:lang w:val="sv-SE"/>
        </w:rPr>
        <w:t>pga</w:t>
      </w:r>
      <w:proofErr w:type="spellEnd"/>
      <w:r w:rsidRPr="00490908">
        <w:rPr>
          <w:lang w:val="sv-SE"/>
        </w:rPr>
        <w:t xml:space="preserve"> en del svårigheter att få med alla delar av kostnaderna i redovisningen mot särskilda objekt. Totalt bedöms </w:t>
      </w:r>
      <w:r w:rsidR="00F75499">
        <w:rPr>
          <w:lang w:val="sv-SE"/>
        </w:rPr>
        <w:t xml:space="preserve">att </w:t>
      </w:r>
      <w:r w:rsidRPr="00490908">
        <w:rPr>
          <w:lang w:val="sv-SE"/>
        </w:rPr>
        <w:t xml:space="preserve">ca </w:t>
      </w:r>
      <w:r w:rsidR="00285AAD">
        <w:rPr>
          <w:lang w:val="sv-SE"/>
        </w:rPr>
        <w:t>3</w:t>
      </w:r>
      <w:r w:rsidR="00C04050">
        <w:rPr>
          <w:lang w:val="sv-SE"/>
        </w:rPr>
        <w:t>7,1</w:t>
      </w:r>
      <w:r w:rsidRPr="00490908">
        <w:rPr>
          <w:lang w:val="sv-SE"/>
        </w:rPr>
        <w:t xml:space="preserve"> Mkr</w:t>
      </w:r>
      <w:r w:rsidR="00F75499">
        <w:rPr>
          <w:lang w:val="sv-SE"/>
        </w:rPr>
        <w:t xml:space="preserve"> av de statliga stimulansmedlen avse HSN.</w:t>
      </w:r>
    </w:p>
    <w:p w14:paraId="58080E63" w14:textId="77777777" w:rsidR="00AC704F" w:rsidRPr="009364C4" w:rsidRDefault="00AC704F" w:rsidP="00737352">
      <w:pPr>
        <w:pStyle w:val="Brdtext-RJH"/>
        <w:rPr>
          <w:color w:val="FF0000"/>
          <w:lang w:val="sv-SE"/>
        </w:rPr>
      </w:pPr>
    </w:p>
    <w:p w14:paraId="099D2BB0" w14:textId="6DA1ADB1" w:rsidR="00F24445" w:rsidRDefault="00F24445" w:rsidP="00DB3AD5">
      <w:pPr>
        <w:pStyle w:val="Brdtext-RJH"/>
        <w:rPr>
          <w:lang w:val="sv-SE"/>
        </w:rPr>
      </w:pPr>
    </w:p>
    <w:tbl>
      <w:tblPr>
        <w:tblW w:w="9920" w:type="dxa"/>
        <w:tblCellMar>
          <w:left w:w="70" w:type="dxa"/>
          <w:right w:w="70" w:type="dxa"/>
        </w:tblCellMar>
        <w:tblLook w:val="04A0" w:firstRow="1" w:lastRow="0" w:firstColumn="1" w:lastColumn="0" w:noHBand="0" w:noVBand="1"/>
      </w:tblPr>
      <w:tblGrid>
        <w:gridCol w:w="3900"/>
        <w:gridCol w:w="1180"/>
        <w:gridCol w:w="960"/>
        <w:gridCol w:w="1180"/>
        <w:gridCol w:w="1480"/>
        <w:gridCol w:w="1220"/>
      </w:tblGrid>
      <w:tr w:rsidR="008B50C8" w:rsidRPr="008B50C8" w14:paraId="7E1C9D3C" w14:textId="77777777" w:rsidTr="008B50C8">
        <w:trPr>
          <w:trHeight w:val="885"/>
        </w:trPr>
        <w:tc>
          <w:tcPr>
            <w:tcW w:w="3900" w:type="dxa"/>
            <w:tcBorders>
              <w:top w:val="nil"/>
              <w:left w:val="nil"/>
              <w:bottom w:val="nil"/>
              <w:right w:val="nil"/>
            </w:tcBorders>
            <w:shd w:val="clear" w:color="000000" w:fill="92D050"/>
            <w:noWrap/>
            <w:vAlign w:val="center"/>
            <w:hideMark/>
          </w:tcPr>
          <w:p w14:paraId="73329DF0"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lastRenderedPageBreak/>
              <w:t>Resultat per juni i miljoner kronor</w:t>
            </w:r>
          </w:p>
        </w:tc>
        <w:tc>
          <w:tcPr>
            <w:tcW w:w="1180" w:type="dxa"/>
            <w:tcBorders>
              <w:top w:val="nil"/>
              <w:left w:val="nil"/>
              <w:bottom w:val="nil"/>
              <w:right w:val="nil"/>
            </w:tcBorders>
            <w:shd w:val="clear" w:color="000000" w:fill="92D050"/>
            <w:noWrap/>
            <w:vAlign w:val="center"/>
            <w:hideMark/>
          </w:tcPr>
          <w:p w14:paraId="77E20854"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Ack utfall</w:t>
            </w:r>
          </w:p>
        </w:tc>
        <w:tc>
          <w:tcPr>
            <w:tcW w:w="960" w:type="dxa"/>
            <w:tcBorders>
              <w:top w:val="nil"/>
              <w:left w:val="nil"/>
              <w:bottom w:val="nil"/>
              <w:right w:val="nil"/>
            </w:tcBorders>
            <w:shd w:val="clear" w:color="000000" w:fill="92D050"/>
            <w:vAlign w:val="center"/>
            <w:hideMark/>
          </w:tcPr>
          <w:p w14:paraId="3566805E"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 xml:space="preserve">Ack utfall </w:t>
            </w:r>
            <w:proofErr w:type="spellStart"/>
            <w:r w:rsidRPr="008B50C8">
              <w:rPr>
                <w:rFonts w:ascii="Calibri" w:eastAsia="Times New Roman" w:hAnsi="Calibri" w:cs="Calibri"/>
                <w:b/>
                <w:bCs/>
                <w:color w:val="000000"/>
                <w:sz w:val="22"/>
                <w:lang w:eastAsia="sv-SE"/>
              </w:rPr>
              <w:t>fg</w:t>
            </w:r>
            <w:proofErr w:type="spellEnd"/>
            <w:r w:rsidRPr="008B50C8">
              <w:rPr>
                <w:rFonts w:ascii="Calibri" w:eastAsia="Times New Roman" w:hAnsi="Calibri" w:cs="Calibri"/>
                <w:b/>
                <w:bCs/>
                <w:color w:val="000000"/>
                <w:sz w:val="22"/>
                <w:lang w:eastAsia="sv-SE"/>
              </w:rPr>
              <w:t xml:space="preserve"> år</w:t>
            </w:r>
          </w:p>
        </w:tc>
        <w:tc>
          <w:tcPr>
            <w:tcW w:w="1180" w:type="dxa"/>
            <w:tcBorders>
              <w:top w:val="nil"/>
              <w:left w:val="nil"/>
              <w:bottom w:val="nil"/>
              <w:right w:val="nil"/>
            </w:tcBorders>
            <w:shd w:val="clear" w:color="000000" w:fill="92D050"/>
            <w:noWrap/>
            <w:vAlign w:val="center"/>
            <w:hideMark/>
          </w:tcPr>
          <w:p w14:paraId="385767BF"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Ack budget</w:t>
            </w:r>
          </w:p>
        </w:tc>
        <w:tc>
          <w:tcPr>
            <w:tcW w:w="1480" w:type="dxa"/>
            <w:tcBorders>
              <w:top w:val="nil"/>
              <w:left w:val="nil"/>
              <w:bottom w:val="nil"/>
              <w:right w:val="nil"/>
            </w:tcBorders>
            <w:shd w:val="clear" w:color="000000" w:fill="92D050"/>
            <w:noWrap/>
            <w:vAlign w:val="center"/>
            <w:hideMark/>
          </w:tcPr>
          <w:p w14:paraId="0C33DCD0"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 xml:space="preserve">Ack </w:t>
            </w:r>
            <w:proofErr w:type="spellStart"/>
            <w:r w:rsidRPr="008B50C8">
              <w:rPr>
                <w:rFonts w:ascii="Calibri" w:eastAsia="Times New Roman" w:hAnsi="Calibri" w:cs="Calibri"/>
                <w:b/>
                <w:bCs/>
                <w:color w:val="000000"/>
                <w:sz w:val="22"/>
                <w:lang w:eastAsia="sv-SE"/>
              </w:rPr>
              <w:t>diff</w:t>
            </w:r>
            <w:proofErr w:type="spellEnd"/>
            <w:r w:rsidRPr="008B50C8">
              <w:rPr>
                <w:rFonts w:ascii="Calibri" w:eastAsia="Times New Roman" w:hAnsi="Calibri" w:cs="Calibri"/>
                <w:b/>
                <w:bCs/>
                <w:color w:val="000000"/>
                <w:sz w:val="22"/>
                <w:lang w:eastAsia="sv-SE"/>
              </w:rPr>
              <w:t xml:space="preserve"> budget</w:t>
            </w:r>
          </w:p>
        </w:tc>
        <w:tc>
          <w:tcPr>
            <w:tcW w:w="1220" w:type="dxa"/>
            <w:tcBorders>
              <w:top w:val="nil"/>
              <w:left w:val="nil"/>
              <w:bottom w:val="nil"/>
              <w:right w:val="nil"/>
            </w:tcBorders>
            <w:shd w:val="clear" w:color="000000" w:fill="92D050"/>
            <w:noWrap/>
            <w:vAlign w:val="center"/>
            <w:hideMark/>
          </w:tcPr>
          <w:p w14:paraId="3CAAC38C"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Årsbudget</w:t>
            </w:r>
          </w:p>
        </w:tc>
      </w:tr>
      <w:tr w:rsidR="008B50C8" w:rsidRPr="008B50C8" w14:paraId="415B64D6" w14:textId="77777777" w:rsidTr="008B50C8">
        <w:trPr>
          <w:trHeight w:val="660"/>
        </w:trPr>
        <w:tc>
          <w:tcPr>
            <w:tcW w:w="3900" w:type="dxa"/>
            <w:tcBorders>
              <w:top w:val="nil"/>
              <w:left w:val="nil"/>
              <w:bottom w:val="nil"/>
              <w:right w:val="nil"/>
            </w:tcBorders>
            <w:shd w:val="clear" w:color="auto" w:fill="auto"/>
            <w:noWrap/>
            <w:vAlign w:val="center"/>
            <w:hideMark/>
          </w:tcPr>
          <w:p w14:paraId="2AC8FCA9" w14:textId="77777777" w:rsidR="008B50C8" w:rsidRPr="008B50C8" w:rsidRDefault="008B50C8" w:rsidP="008B50C8">
            <w:pP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Verksamheten intäkter</w:t>
            </w:r>
          </w:p>
        </w:tc>
        <w:tc>
          <w:tcPr>
            <w:tcW w:w="1180" w:type="dxa"/>
            <w:tcBorders>
              <w:top w:val="nil"/>
              <w:left w:val="nil"/>
              <w:bottom w:val="nil"/>
              <w:right w:val="nil"/>
            </w:tcBorders>
            <w:shd w:val="clear" w:color="auto" w:fill="auto"/>
            <w:noWrap/>
            <w:vAlign w:val="center"/>
            <w:hideMark/>
          </w:tcPr>
          <w:p w14:paraId="7B91AE97"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979,4</w:t>
            </w:r>
          </w:p>
        </w:tc>
        <w:tc>
          <w:tcPr>
            <w:tcW w:w="960" w:type="dxa"/>
            <w:tcBorders>
              <w:top w:val="nil"/>
              <w:left w:val="nil"/>
              <w:bottom w:val="nil"/>
              <w:right w:val="nil"/>
            </w:tcBorders>
            <w:shd w:val="clear" w:color="auto" w:fill="auto"/>
            <w:noWrap/>
            <w:vAlign w:val="center"/>
            <w:hideMark/>
          </w:tcPr>
          <w:p w14:paraId="1EE3D6D6"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980,0</w:t>
            </w:r>
          </w:p>
        </w:tc>
        <w:tc>
          <w:tcPr>
            <w:tcW w:w="1180" w:type="dxa"/>
            <w:tcBorders>
              <w:top w:val="nil"/>
              <w:left w:val="nil"/>
              <w:bottom w:val="nil"/>
              <w:right w:val="nil"/>
            </w:tcBorders>
            <w:shd w:val="clear" w:color="auto" w:fill="auto"/>
            <w:noWrap/>
            <w:vAlign w:val="center"/>
            <w:hideMark/>
          </w:tcPr>
          <w:p w14:paraId="25B58C83"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1001,4</w:t>
            </w:r>
          </w:p>
        </w:tc>
        <w:tc>
          <w:tcPr>
            <w:tcW w:w="1480" w:type="dxa"/>
            <w:tcBorders>
              <w:top w:val="nil"/>
              <w:left w:val="nil"/>
              <w:bottom w:val="nil"/>
              <w:right w:val="nil"/>
            </w:tcBorders>
            <w:shd w:val="clear" w:color="auto" w:fill="auto"/>
            <w:noWrap/>
            <w:vAlign w:val="center"/>
            <w:hideMark/>
          </w:tcPr>
          <w:p w14:paraId="40DC3CFB"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-22,0</w:t>
            </w:r>
          </w:p>
        </w:tc>
        <w:tc>
          <w:tcPr>
            <w:tcW w:w="1220" w:type="dxa"/>
            <w:tcBorders>
              <w:top w:val="nil"/>
              <w:left w:val="nil"/>
              <w:bottom w:val="nil"/>
              <w:right w:val="nil"/>
            </w:tcBorders>
            <w:shd w:val="clear" w:color="auto" w:fill="auto"/>
            <w:noWrap/>
            <w:vAlign w:val="center"/>
            <w:hideMark/>
          </w:tcPr>
          <w:p w14:paraId="5C1C3649"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1955,4</w:t>
            </w:r>
          </w:p>
        </w:tc>
      </w:tr>
      <w:tr w:rsidR="008B50C8" w:rsidRPr="008B50C8" w14:paraId="0DC361B8" w14:textId="77777777" w:rsidTr="008B50C8">
        <w:trPr>
          <w:trHeight w:val="585"/>
        </w:trPr>
        <w:tc>
          <w:tcPr>
            <w:tcW w:w="3900" w:type="dxa"/>
            <w:tcBorders>
              <w:top w:val="nil"/>
              <w:left w:val="nil"/>
              <w:bottom w:val="nil"/>
              <w:right w:val="nil"/>
            </w:tcBorders>
            <w:shd w:val="clear" w:color="000000" w:fill="D9E1F2"/>
            <w:noWrap/>
            <w:vAlign w:val="center"/>
            <w:hideMark/>
          </w:tcPr>
          <w:p w14:paraId="6A38492B" w14:textId="77777777" w:rsidR="008B50C8" w:rsidRPr="008B50C8" w:rsidRDefault="008B50C8" w:rsidP="008B50C8">
            <w:pPr>
              <w:rPr>
                <w:rFonts w:ascii="Calibri" w:eastAsia="Times New Roman" w:hAnsi="Calibri" w:cs="Calibri"/>
                <w:b/>
                <w:bCs/>
                <w:sz w:val="22"/>
                <w:lang w:eastAsia="sv-SE"/>
              </w:rPr>
            </w:pPr>
            <w:r w:rsidRPr="008B50C8">
              <w:rPr>
                <w:rFonts w:ascii="Calibri" w:eastAsia="Times New Roman" w:hAnsi="Calibri" w:cs="Calibri"/>
                <w:b/>
                <w:bCs/>
                <w:sz w:val="22"/>
                <w:lang w:eastAsia="sv-SE"/>
              </w:rPr>
              <w:t>Personalkostnader</w:t>
            </w:r>
          </w:p>
        </w:tc>
        <w:tc>
          <w:tcPr>
            <w:tcW w:w="1180" w:type="dxa"/>
            <w:tcBorders>
              <w:top w:val="nil"/>
              <w:left w:val="nil"/>
              <w:bottom w:val="nil"/>
              <w:right w:val="nil"/>
            </w:tcBorders>
            <w:shd w:val="clear" w:color="000000" w:fill="D9E1F2"/>
            <w:noWrap/>
            <w:vAlign w:val="center"/>
            <w:hideMark/>
          </w:tcPr>
          <w:p w14:paraId="0C5BF840" w14:textId="77777777" w:rsidR="008B50C8" w:rsidRPr="008B50C8" w:rsidRDefault="008B50C8" w:rsidP="008B50C8">
            <w:pPr>
              <w:jc w:val="center"/>
              <w:rPr>
                <w:rFonts w:ascii="Calibri" w:eastAsia="Times New Roman" w:hAnsi="Calibri" w:cs="Calibri"/>
                <w:b/>
                <w:bCs/>
                <w:sz w:val="22"/>
                <w:lang w:eastAsia="sv-SE"/>
              </w:rPr>
            </w:pPr>
            <w:r w:rsidRPr="008B50C8">
              <w:rPr>
                <w:rFonts w:ascii="Calibri" w:eastAsia="Times New Roman" w:hAnsi="Calibri" w:cs="Calibri"/>
                <w:b/>
                <w:bCs/>
                <w:sz w:val="22"/>
                <w:lang w:eastAsia="sv-SE"/>
              </w:rPr>
              <w:t>-1168,3</w:t>
            </w:r>
          </w:p>
        </w:tc>
        <w:tc>
          <w:tcPr>
            <w:tcW w:w="960" w:type="dxa"/>
            <w:tcBorders>
              <w:top w:val="nil"/>
              <w:left w:val="nil"/>
              <w:bottom w:val="nil"/>
              <w:right w:val="nil"/>
            </w:tcBorders>
            <w:shd w:val="clear" w:color="000000" w:fill="D9E1F2"/>
            <w:noWrap/>
            <w:vAlign w:val="center"/>
            <w:hideMark/>
          </w:tcPr>
          <w:p w14:paraId="3F4F6BDE" w14:textId="77777777" w:rsidR="008B50C8" w:rsidRPr="008B50C8" w:rsidRDefault="008B50C8" w:rsidP="008B50C8">
            <w:pPr>
              <w:jc w:val="center"/>
              <w:rPr>
                <w:rFonts w:ascii="Calibri" w:eastAsia="Times New Roman" w:hAnsi="Calibri" w:cs="Calibri"/>
                <w:b/>
                <w:bCs/>
                <w:sz w:val="22"/>
                <w:lang w:eastAsia="sv-SE"/>
              </w:rPr>
            </w:pPr>
            <w:r w:rsidRPr="008B50C8">
              <w:rPr>
                <w:rFonts w:ascii="Calibri" w:eastAsia="Times New Roman" w:hAnsi="Calibri" w:cs="Calibri"/>
                <w:b/>
                <w:bCs/>
                <w:sz w:val="22"/>
                <w:lang w:eastAsia="sv-SE"/>
              </w:rPr>
              <w:t>-1161,8</w:t>
            </w:r>
          </w:p>
        </w:tc>
        <w:tc>
          <w:tcPr>
            <w:tcW w:w="1180" w:type="dxa"/>
            <w:tcBorders>
              <w:top w:val="nil"/>
              <w:left w:val="nil"/>
              <w:bottom w:val="nil"/>
              <w:right w:val="nil"/>
            </w:tcBorders>
            <w:shd w:val="clear" w:color="000000" w:fill="D9E1F2"/>
            <w:noWrap/>
            <w:vAlign w:val="center"/>
            <w:hideMark/>
          </w:tcPr>
          <w:p w14:paraId="64E9FB76" w14:textId="77777777" w:rsidR="008B50C8" w:rsidRPr="008B50C8" w:rsidRDefault="008B50C8" w:rsidP="008B50C8">
            <w:pPr>
              <w:jc w:val="center"/>
              <w:rPr>
                <w:rFonts w:ascii="Calibri" w:eastAsia="Times New Roman" w:hAnsi="Calibri" w:cs="Calibri"/>
                <w:b/>
                <w:bCs/>
                <w:sz w:val="22"/>
                <w:lang w:eastAsia="sv-SE"/>
              </w:rPr>
            </w:pPr>
            <w:r w:rsidRPr="008B50C8">
              <w:rPr>
                <w:rFonts w:ascii="Calibri" w:eastAsia="Times New Roman" w:hAnsi="Calibri" w:cs="Calibri"/>
                <w:b/>
                <w:bCs/>
                <w:sz w:val="22"/>
                <w:lang w:eastAsia="sv-SE"/>
              </w:rPr>
              <w:t>-1185,0</w:t>
            </w:r>
          </w:p>
        </w:tc>
        <w:tc>
          <w:tcPr>
            <w:tcW w:w="1480" w:type="dxa"/>
            <w:tcBorders>
              <w:top w:val="nil"/>
              <w:left w:val="nil"/>
              <w:bottom w:val="nil"/>
              <w:right w:val="nil"/>
            </w:tcBorders>
            <w:shd w:val="clear" w:color="000000" w:fill="D9E1F2"/>
            <w:noWrap/>
            <w:vAlign w:val="center"/>
            <w:hideMark/>
          </w:tcPr>
          <w:p w14:paraId="7F60D992" w14:textId="77777777" w:rsidR="008B50C8" w:rsidRPr="008B50C8" w:rsidRDefault="008B50C8" w:rsidP="008B50C8">
            <w:pPr>
              <w:jc w:val="center"/>
              <w:rPr>
                <w:rFonts w:ascii="Calibri" w:eastAsia="Times New Roman" w:hAnsi="Calibri" w:cs="Calibri"/>
                <w:b/>
                <w:bCs/>
                <w:sz w:val="22"/>
                <w:lang w:eastAsia="sv-SE"/>
              </w:rPr>
            </w:pPr>
            <w:r w:rsidRPr="008B50C8">
              <w:rPr>
                <w:rFonts w:ascii="Calibri" w:eastAsia="Times New Roman" w:hAnsi="Calibri" w:cs="Calibri"/>
                <w:b/>
                <w:bCs/>
                <w:sz w:val="22"/>
                <w:lang w:eastAsia="sv-SE"/>
              </w:rPr>
              <w:t>16,7</w:t>
            </w:r>
          </w:p>
        </w:tc>
        <w:tc>
          <w:tcPr>
            <w:tcW w:w="1220" w:type="dxa"/>
            <w:tcBorders>
              <w:top w:val="nil"/>
              <w:left w:val="nil"/>
              <w:bottom w:val="nil"/>
              <w:right w:val="nil"/>
            </w:tcBorders>
            <w:shd w:val="clear" w:color="000000" w:fill="D9E1F2"/>
            <w:noWrap/>
            <w:vAlign w:val="center"/>
            <w:hideMark/>
          </w:tcPr>
          <w:p w14:paraId="4187B1F8" w14:textId="77777777" w:rsidR="008B50C8" w:rsidRPr="008B50C8" w:rsidRDefault="008B50C8" w:rsidP="008B50C8">
            <w:pPr>
              <w:jc w:val="center"/>
              <w:rPr>
                <w:rFonts w:ascii="Calibri" w:eastAsia="Times New Roman" w:hAnsi="Calibri" w:cs="Calibri"/>
                <w:b/>
                <w:bCs/>
                <w:sz w:val="22"/>
                <w:lang w:eastAsia="sv-SE"/>
              </w:rPr>
            </w:pPr>
            <w:r w:rsidRPr="008B50C8">
              <w:rPr>
                <w:rFonts w:ascii="Calibri" w:eastAsia="Times New Roman" w:hAnsi="Calibri" w:cs="Calibri"/>
                <w:b/>
                <w:bCs/>
                <w:sz w:val="22"/>
                <w:lang w:eastAsia="sv-SE"/>
              </w:rPr>
              <w:t>-2280,7</w:t>
            </w:r>
          </w:p>
        </w:tc>
      </w:tr>
      <w:tr w:rsidR="008B50C8" w:rsidRPr="008B50C8" w14:paraId="1B6D4AAE" w14:textId="77777777" w:rsidTr="008B50C8">
        <w:trPr>
          <w:trHeight w:val="600"/>
        </w:trPr>
        <w:tc>
          <w:tcPr>
            <w:tcW w:w="3900" w:type="dxa"/>
            <w:tcBorders>
              <w:top w:val="nil"/>
              <w:left w:val="nil"/>
              <w:bottom w:val="nil"/>
              <w:right w:val="nil"/>
            </w:tcBorders>
            <w:shd w:val="clear" w:color="auto" w:fill="auto"/>
            <w:noWrap/>
            <w:vAlign w:val="center"/>
            <w:hideMark/>
          </w:tcPr>
          <w:p w14:paraId="1B889588" w14:textId="77777777" w:rsidR="008B50C8" w:rsidRPr="008B50C8" w:rsidRDefault="008B50C8" w:rsidP="008B50C8">
            <w:pP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Köpt vård</w:t>
            </w:r>
          </w:p>
        </w:tc>
        <w:tc>
          <w:tcPr>
            <w:tcW w:w="1180" w:type="dxa"/>
            <w:tcBorders>
              <w:top w:val="nil"/>
              <w:left w:val="nil"/>
              <w:bottom w:val="nil"/>
              <w:right w:val="nil"/>
            </w:tcBorders>
            <w:shd w:val="clear" w:color="auto" w:fill="auto"/>
            <w:noWrap/>
            <w:vAlign w:val="center"/>
            <w:hideMark/>
          </w:tcPr>
          <w:p w14:paraId="61DD3308"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-192,0</w:t>
            </w:r>
          </w:p>
        </w:tc>
        <w:tc>
          <w:tcPr>
            <w:tcW w:w="960" w:type="dxa"/>
            <w:tcBorders>
              <w:top w:val="nil"/>
              <w:left w:val="nil"/>
              <w:bottom w:val="nil"/>
              <w:right w:val="nil"/>
            </w:tcBorders>
            <w:shd w:val="clear" w:color="auto" w:fill="auto"/>
            <w:noWrap/>
            <w:vAlign w:val="center"/>
            <w:hideMark/>
          </w:tcPr>
          <w:p w14:paraId="7DFBB5AF"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-193,4</w:t>
            </w:r>
          </w:p>
        </w:tc>
        <w:tc>
          <w:tcPr>
            <w:tcW w:w="1180" w:type="dxa"/>
            <w:tcBorders>
              <w:top w:val="nil"/>
              <w:left w:val="nil"/>
              <w:bottom w:val="nil"/>
              <w:right w:val="nil"/>
            </w:tcBorders>
            <w:shd w:val="clear" w:color="auto" w:fill="auto"/>
            <w:noWrap/>
            <w:vAlign w:val="center"/>
            <w:hideMark/>
          </w:tcPr>
          <w:p w14:paraId="3C75FD79"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-174,7</w:t>
            </w:r>
          </w:p>
        </w:tc>
        <w:tc>
          <w:tcPr>
            <w:tcW w:w="1480" w:type="dxa"/>
            <w:tcBorders>
              <w:top w:val="nil"/>
              <w:left w:val="nil"/>
              <w:bottom w:val="nil"/>
              <w:right w:val="nil"/>
            </w:tcBorders>
            <w:shd w:val="clear" w:color="auto" w:fill="auto"/>
            <w:noWrap/>
            <w:vAlign w:val="center"/>
            <w:hideMark/>
          </w:tcPr>
          <w:p w14:paraId="1589F163"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-17,3</w:t>
            </w:r>
          </w:p>
        </w:tc>
        <w:tc>
          <w:tcPr>
            <w:tcW w:w="1220" w:type="dxa"/>
            <w:tcBorders>
              <w:top w:val="nil"/>
              <w:left w:val="nil"/>
              <w:bottom w:val="nil"/>
              <w:right w:val="nil"/>
            </w:tcBorders>
            <w:shd w:val="clear" w:color="auto" w:fill="auto"/>
            <w:noWrap/>
            <w:vAlign w:val="center"/>
            <w:hideMark/>
          </w:tcPr>
          <w:p w14:paraId="67FE220D"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-349,1</w:t>
            </w:r>
          </w:p>
        </w:tc>
      </w:tr>
      <w:tr w:rsidR="008B50C8" w:rsidRPr="008B50C8" w14:paraId="744E5C27" w14:textId="77777777" w:rsidTr="008B50C8">
        <w:trPr>
          <w:trHeight w:val="600"/>
        </w:trPr>
        <w:tc>
          <w:tcPr>
            <w:tcW w:w="3900" w:type="dxa"/>
            <w:tcBorders>
              <w:top w:val="nil"/>
              <w:left w:val="nil"/>
              <w:bottom w:val="nil"/>
              <w:right w:val="nil"/>
            </w:tcBorders>
            <w:shd w:val="clear" w:color="000000" w:fill="D9E1F2"/>
            <w:noWrap/>
            <w:vAlign w:val="center"/>
            <w:hideMark/>
          </w:tcPr>
          <w:p w14:paraId="4AD6B5A6" w14:textId="77777777" w:rsidR="008B50C8" w:rsidRPr="008B50C8" w:rsidRDefault="008B50C8" w:rsidP="008B50C8">
            <w:pP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Inhyrd personal</w:t>
            </w:r>
          </w:p>
        </w:tc>
        <w:tc>
          <w:tcPr>
            <w:tcW w:w="1180" w:type="dxa"/>
            <w:tcBorders>
              <w:top w:val="nil"/>
              <w:left w:val="nil"/>
              <w:bottom w:val="nil"/>
              <w:right w:val="nil"/>
            </w:tcBorders>
            <w:shd w:val="clear" w:color="000000" w:fill="D9E1F2"/>
            <w:noWrap/>
            <w:vAlign w:val="center"/>
            <w:hideMark/>
          </w:tcPr>
          <w:p w14:paraId="2A03833D"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-62,9</w:t>
            </w:r>
          </w:p>
        </w:tc>
        <w:tc>
          <w:tcPr>
            <w:tcW w:w="960" w:type="dxa"/>
            <w:tcBorders>
              <w:top w:val="nil"/>
              <w:left w:val="nil"/>
              <w:bottom w:val="nil"/>
              <w:right w:val="nil"/>
            </w:tcBorders>
            <w:shd w:val="clear" w:color="000000" w:fill="D9E1F2"/>
            <w:noWrap/>
            <w:vAlign w:val="center"/>
            <w:hideMark/>
          </w:tcPr>
          <w:p w14:paraId="63CE7E25"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-68,1</w:t>
            </w:r>
          </w:p>
        </w:tc>
        <w:tc>
          <w:tcPr>
            <w:tcW w:w="1180" w:type="dxa"/>
            <w:tcBorders>
              <w:top w:val="nil"/>
              <w:left w:val="nil"/>
              <w:bottom w:val="nil"/>
              <w:right w:val="nil"/>
            </w:tcBorders>
            <w:shd w:val="clear" w:color="000000" w:fill="D9E1F2"/>
            <w:noWrap/>
            <w:vAlign w:val="center"/>
            <w:hideMark/>
          </w:tcPr>
          <w:p w14:paraId="03CA3A1F"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-46,3</w:t>
            </w:r>
          </w:p>
        </w:tc>
        <w:tc>
          <w:tcPr>
            <w:tcW w:w="1480" w:type="dxa"/>
            <w:tcBorders>
              <w:top w:val="nil"/>
              <w:left w:val="nil"/>
              <w:bottom w:val="nil"/>
              <w:right w:val="nil"/>
            </w:tcBorders>
            <w:shd w:val="clear" w:color="000000" w:fill="D9E1F2"/>
            <w:noWrap/>
            <w:vAlign w:val="center"/>
            <w:hideMark/>
          </w:tcPr>
          <w:p w14:paraId="0024613A"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-16,6</w:t>
            </w:r>
          </w:p>
        </w:tc>
        <w:tc>
          <w:tcPr>
            <w:tcW w:w="1220" w:type="dxa"/>
            <w:tcBorders>
              <w:top w:val="nil"/>
              <w:left w:val="nil"/>
              <w:bottom w:val="nil"/>
              <w:right w:val="nil"/>
            </w:tcBorders>
            <w:shd w:val="clear" w:color="000000" w:fill="D9E1F2"/>
            <w:noWrap/>
            <w:vAlign w:val="center"/>
            <w:hideMark/>
          </w:tcPr>
          <w:p w14:paraId="0EB296C2"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-92,7</w:t>
            </w:r>
          </w:p>
        </w:tc>
      </w:tr>
      <w:tr w:rsidR="008B50C8" w:rsidRPr="008B50C8" w14:paraId="57A0904C" w14:textId="77777777" w:rsidTr="008B50C8">
        <w:trPr>
          <w:trHeight w:val="615"/>
        </w:trPr>
        <w:tc>
          <w:tcPr>
            <w:tcW w:w="3900" w:type="dxa"/>
            <w:tcBorders>
              <w:top w:val="nil"/>
              <w:left w:val="nil"/>
              <w:bottom w:val="nil"/>
              <w:right w:val="nil"/>
            </w:tcBorders>
            <w:shd w:val="clear" w:color="auto" w:fill="auto"/>
            <w:noWrap/>
            <w:vAlign w:val="center"/>
            <w:hideMark/>
          </w:tcPr>
          <w:p w14:paraId="7D323DE8" w14:textId="77777777" w:rsidR="008B50C8" w:rsidRPr="008B50C8" w:rsidRDefault="008B50C8" w:rsidP="008B50C8">
            <w:pP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Läkemedel och sjukvårdsartiklar</w:t>
            </w:r>
          </w:p>
        </w:tc>
        <w:tc>
          <w:tcPr>
            <w:tcW w:w="1180" w:type="dxa"/>
            <w:tcBorders>
              <w:top w:val="nil"/>
              <w:left w:val="nil"/>
              <w:bottom w:val="nil"/>
              <w:right w:val="nil"/>
            </w:tcBorders>
            <w:shd w:val="clear" w:color="auto" w:fill="auto"/>
            <w:noWrap/>
            <w:vAlign w:val="center"/>
            <w:hideMark/>
          </w:tcPr>
          <w:p w14:paraId="0B7DD55C"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-323,8</w:t>
            </w:r>
          </w:p>
        </w:tc>
        <w:tc>
          <w:tcPr>
            <w:tcW w:w="960" w:type="dxa"/>
            <w:tcBorders>
              <w:top w:val="nil"/>
              <w:left w:val="nil"/>
              <w:bottom w:val="nil"/>
              <w:right w:val="nil"/>
            </w:tcBorders>
            <w:shd w:val="clear" w:color="auto" w:fill="auto"/>
            <w:noWrap/>
            <w:vAlign w:val="center"/>
            <w:hideMark/>
          </w:tcPr>
          <w:p w14:paraId="756EE96F"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-309,8</w:t>
            </w:r>
          </w:p>
        </w:tc>
        <w:tc>
          <w:tcPr>
            <w:tcW w:w="1180" w:type="dxa"/>
            <w:tcBorders>
              <w:top w:val="nil"/>
              <w:left w:val="nil"/>
              <w:bottom w:val="nil"/>
              <w:right w:val="nil"/>
            </w:tcBorders>
            <w:shd w:val="clear" w:color="auto" w:fill="auto"/>
            <w:noWrap/>
            <w:vAlign w:val="center"/>
            <w:hideMark/>
          </w:tcPr>
          <w:p w14:paraId="3AFE3E50"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-294,6</w:t>
            </w:r>
          </w:p>
        </w:tc>
        <w:tc>
          <w:tcPr>
            <w:tcW w:w="1480" w:type="dxa"/>
            <w:tcBorders>
              <w:top w:val="nil"/>
              <w:left w:val="nil"/>
              <w:bottom w:val="nil"/>
              <w:right w:val="nil"/>
            </w:tcBorders>
            <w:shd w:val="clear" w:color="auto" w:fill="auto"/>
            <w:noWrap/>
            <w:vAlign w:val="center"/>
            <w:hideMark/>
          </w:tcPr>
          <w:p w14:paraId="46A9479F"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-29,2</w:t>
            </w:r>
          </w:p>
        </w:tc>
        <w:tc>
          <w:tcPr>
            <w:tcW w:w="1220" w:type="dxa"/>
            <w:tcBorders>
              <w:top w:val="nil"/>
              <w:left w:val="nil"/>
              <w:bottom w:val="nil"/>
              <w:right w:val="nil"/>
            </w:tcBorders>
            <w:shd w:val="clear" w:color="auto" w:fill="auto"/>
            <w:noWrap/>
            <w:vAlign w:val="center"/>
            <w:hideMark/>
          </w:tcPr>
          <w:p w14:paraId="672D8051"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-584,9</w:t>
            </w:r>
          </w:p>
        </w:tc>
      </w:tr>
      <w:tr w:rsidR="008B50C8" w:rsidRPr="008B50C8" w14:paraId="10500275" w14:textId="77777777" w:rsidTr="008B50C8">
        <w:trPr>
          <w:trHeight w:val="600"/>
        </w:trPr>
        <w:tc>
          <w:tcPr>
            <w:tcW w:w="3900" w:type="dxa"/>
            <w:tcBorders>
              <w:top w:val="nil"/>
              <w:left w:val="nil"/>
              <w:bottom w:val="nil"/>
              <w:right w:val="nil"/>
            </w:tcBorders>
            <w:shd w:val="clear" w:color="000000" w:fill="D9E1F2"/>
            <w:noWrap/>
            <w:vAlign w:val="center"/>
            <w:hideMark/>
          </w:tcPr>
          <w:p w14:paraId="45CC8A87" w14:textId="77777777" w:rsidR="008B50C8" w:rsidRPr="008B50C8" w:rsidRDefault="008B50C8" w:rsidP="008B50C8">
            <w:pP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Avskrivningar</w:t>
            </w:r>
          </w:p>
        </w:tc>
        <w:tc>
          <w:tcPr>
            <w:tcW w:w="1180" w:type="dxa"/>
            <w:tcBorders>
              <w:top w:val="nil"/>
              <w:left w:val="nil"/>
              <w:bottom w:val="nil"/>
              <w:right w:val="nil"/>
            </w:tcBorders>
            <w:shd w:val="clear" w:color="000000" w:fill="D9E1F2"/>
            <w:noWrap/>
            <w:vAlign w:val="center"/>
            <w:hideMark/>
          </w:tcPr>
          <w:p w14:paraId="52EB2B7E"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-57,2</w:t>
            </w:r>
          </w:p>
        </w:tc>
        <w:tc>
          <w:tcPr>
            <w:tcW w:w="960" w:type="dxa"/>
            <w:tcBorders>
              <w:top w:val="nil"/>
              <w:left w:val="nil"/>
              <w:bottom w:val="nil"/>
              <w:right w:val="nil"/>
            </w:tcBorders>
            <w:shd w:val="clear" w:color="000000" w:fill="D9E1F2"/>
            <w:noWrap/>
            <w:vAlign w:val="center"/>
            <w:hideMark/>
          </w:tcPr>
          <w:p w14:paraId="22F0616F"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-54,1</w:t>
            </w:r>
          </w:p>
        </w:tc>
        <w:tc>
          <w:tcPr>
            <w:tcW w:w="1180" w:type="dxa"/>
            <w:tcBorders>
              <w:top w:val="nil"/>
              <w:left w:val="nil"/>
              <w:bottom w:val="nil"/>
              <w:right w:val="nil"/>
            </w:tcBorders>
            <w:shd w:val="clear" w:color="000000" w:fill="D9E1F2"/>
            <w:noWrap/>
            <w:vAlign w:val="center"/>
            <w:hideMark/>
          </w:tcPr>
          <w:p w14:paraId="7AD69EEF"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-57,5</w:t>
            </w:r>
          </w:p>
        </w:tc>
        <w:tc>
          <w:tcPr>
            <w:tcW w:w="1480" w:type="dxa"/>
            <w:tcBorders>
              <w:top w:val="nil"/>
              <w:left w:val="nil"/>
              <w:bottom w:val="nil"/>
              <w:right w:val="nil"/>
            </w:tcBorders>
            <w:shd w:val="clear" w:color="000000" w:fill="D9E1F2"/>
            <w:noWrap/>
            <w:vAlign w:val="center"/>
            <w:hideMark/>
          </w:tcPr>
          <w:p w14:paraId="169C3F32"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0,3</w:t>
            </w:r>
          </w:p>
        </w:tc>
        <w:tc>
          <w:tcPr>
            <w:tcW w:w="1220" w:type="dxa"/>
            <w:tcBorders>
              <w:top w:val="nil"/>
              <w:left w:val="nil"/>
              <w:bottom w:val="nil"/>
              <w:right w:val="nil"/>
            </w:tcBorders>
            <w:shd w:val="clear" w:color="000000" w:fill="D9E1F2"/>
            <w:noWrap/>
            <w:vAlign w:val="center"/>
            <w:hideMark/>
          </w:tcPr>
          <w:p w14:paraId="03312B1F"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-115,9</w:t>
            </w:r>
          </w:p>
        </w:tc>
      </w:tr>
      <w:tr w:rsidR="008B50C8" w:rsidRPr="008B50C8" w14:paraId="41D6A744" w14:textId="77777777" w:rsidTr="008B50C8">
        <w:trPr>
          <w:trHeight w:val="600"/>
        </w:trPr>
        <w:tc>
          <w:tcPr>
            <w:tcW w:w="3900" w:type="dxa"/>
            <w:tcBorders>
              <w:top w:val="nil"/>
              <w:left w:val="nil"/>
              <w:bottom w:val="nil"/>
              <w:right w:val="nil"/>
            </w:tcBorders>
            <w:shd w:val="clear" w:color="auto" w:fill="auto"/>
            <w:noWrap/>
            <w:vAlign w:val="center"/>
            <w:hideMark/>
          </w:tcPr>
          <w:p w14:paraId="687AECD7" w14:textId="77777777" w:rsidR="008B50C8" w:rsidRPr="008B50C8" w:rsidRDefault="008B50C8" w:rsidP="008B50C8">
            <w:pP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Övriga kostnader</w:t>
            </w:r>
          </w:p>
        </w:tc>
        <w:tc>
          <w:tcPr>
            <w:tcW w:w="1180" w:type="dxa"/>
            <w:tcBorders>
              <w:top w:val="nil"/>
              <w:left w:val="nil"/>
              <w:bottom w:val="nil"/>
              <w:right w:val="nil"/>
            </w:tcBorders>
            <w:shd w:val="clear" w:color="auto" w:fill="auto"/>
            <w:noWrap/>
            <w:vAlign w:val="center"/>
            <w:hideMark/>
          </w:tcPr>
          <w:p w14:paraId="4EDCD6A3"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-696,1</w:t>
            </w:r>
          </w:p>
        </w:tc>
        <w:tc>
          <w:tcPr>
            <w:tcW w:w="960" w:type="dxa"/>
            <w:tcBorders>
              <w:top w:val="nil"/>
              <w:left w:val="nil"/>
              <w:bottom w:val="nil"/>
              <w:right w:val="nil"/>
            </w:tcBorders>
            <w:shd w:val="clear" w:color="auto" w:fill="auto"/>
            <w:noWrap/>
            <w:vAlign w:val="center"/>
            <w:hideMark/>
          </w:tcPr>
          <w:p w14:paraId="0922FF96"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-676,3</w:t>
            </w:r>
          </w:p>
        </w:tc>
        <w:tc>
          <w:tcPr>
            <w:tcW w:w="1180" w:type="dxa"/>
            <w:tcBorders>
              <w:top w:val="nil"/>
              <w:left w:val="nil"/>
              <w:bottom w:val="nil"/>
              <w:right w:val="nil"/>
            </w:tcBorders>
            <w:shd w:val="clear" w:color="auto" w:fill="auto"/>
            <w:noWrap/>
            <w:vAlign w:val="center"/>
            <w:hideMark/>
          </w:tcPr>
          <w:p w14:paraId="1EB3E533"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-656,2</w:t>
            </w:r>
          </w:p>
        </w:tc>
        <w:tc>
          <w:tcPr>
            <w:tcW w:w="1480" w:type="dxa"/>
            <w:tcBorders>
              <w:top w:val="nil"/>
              <w:left w:val="nil"/>
              <w:bottom w:val="nil"/>
              <w:right w:val="nil"/>
            </w:tcBorders>
            <w:shd w:val="clear" w:color="auto" w:fill="auto"/>
            <w:noWrap/>
            <w:vAlign w:val="center"/>
            <w:hideMark/>
          </w:tcPr>
          <w:p w14:paraId="766CA8D8"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-39,9</w:t>
            </w:r>
          </w:p>
        </w:tc>
        <w:tc>
          <w:tcPr>
            <w:tcW w:w="1220" w:type="dxa"/>
            <w:tcBorders>
              <w:top w:val="nil"/>
              <w:left w:val="nil"/>
              <w:bottom w:val="nil"/>
              <w:right w:val="nil"/>
            </w:tcBorders>
            <w:shd w:val="clear" w:color="auto" w:fill="auto"/>
            <w:noWrap/>
            <w:vAlign w:val="center"/>
            <w:hideMark/>
          </w:tcPr>
          <w:p w14:paraId="41966612"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-1302,8</w:t>
            </w:r>
          </w:p>
        </w:tc>
      </w:tr>
      <w:tr w:rsidR="008B50C8" w:rsidRPr="008B50C8" w14:paraId="2236F524" w14:textId="77777777" w:rsidTr="008B50C8">
        <w:trPr>
          <w:trHeight w:val="585"/>
        </w:trPr>
        <w:tc>
          <w:tcPr>
            <w:tcW w:w="3900" w:type="dxa"/>
            <w:tcBorders>
              <w:top w:val="nil"/>
              <w:left w:val="nil"/>
              <w:bottom w:val="nil"/>
              <w:right w:val="nil"/>
            </w:tcBorders>
            <w:shd w:val="clear" w:color="000000" w:fill="D9E1F2"/>
            <w:noWrap/>
            <w:vAlign w:val="center"/>
            <w:hideMark/>
          </w:tcPr>
          <w:p w14:paraId="62DBB6AA" w14:textId="77777777" w:rsidR="008B50C8" w:rsidRPr="008B50C8" w:rsidRDefault="008B50C8" w:rsidP="008B50C8">
            <w:pP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Summa kostnader</w:t>
            </w:r>
          </w:p>
        </w:tc>
        <w:tc>
          <w:tcPr>
            <w:tcW w:w="1180" w:type="dxa"/>
            <w:tcBorders>
              <w:top w:val="nil"/>
              <w:left w:val="nil"/>
              <w:bottom w:val="nil"/>
              <w:right w:val="nil"/>
            </w:tcBorders>
            <w:shd w:val="clear" w:color="000000" w:fill="D9E1F2"/>
            <w:noWrap/>
            <w:vAlign w:val="center"/>
            <w:hideMark/>
          </w:tcPr>
          <w:p w14:paraId="21FB853B"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-2500,3</w:t>
            </w:r>
          </w:p>
        </w:tc>
        <w:tc>
          <w:tcPr>
            <w:tcW w:w="960" w:type="dxa"/>
            <w:tcBorders>
              <w:top w:val="nil"/>
              <w:left w:val="nil"/>
              <w:bottom w:val="nil"/>
              <w:right w:val="nil"/>
            </w:tcBorders>
            <w:shd w:val="clear" w:color="000000" w:fill="D9E1F2"/>
            <w:noWrap/>
            <w:vAlign w:val="center"/>
            <w:hideMark/>
          </w:tcPr>
          <w:p w14:paraId="4932EA5F"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-2463,5</w:t>
            </w:r>
          </w:p>
        </w:tc>
        <w:tc>
          <w:tcPr>
            <w:tcW w:w="1180" w:type="dxa"/>
            <w:tcBorders>
              <w:top w:val="nil"/>
              <w:left w:val="nil"/>
              <w:bottom w:val="nil"/>
              <w:right w:val="nil"/>
            </w:tcBorders>
            <w:shd w:val="clear" w:color="000000" w:fill="D9E1F2"/>
            <w:noWrap/>
            <w:vAlign w:val="center"/>
            <w:hideMark/>
          </w:tcPr>
          <w:p w14:paraId="4156125B"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-2414,3</w:t>
            </w:r>
          </w:p>
        </w:tc>
        <w:tc>
          <w:tcPr>
            <w:tcW w:w="1480" w:type="dxa"/>
            <w:tcBorders>
              <w:top w:val="nil"/>
              <w:left w:val="nil"/>
              <w:bottom w:val="nil"/>
              <w:right w:val="nil"/>
            </w:tcBorders>
            <w:shd w:val="clear" w:color="000000" w:fill="D9E1F2"/>
            <w:noWrap/>
            <w:vAlign w:val="center"/>
            <w:hideMark/>
          </w:tcPr>
          <w:p w14:paraId="1E0B10B7"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-86</w:t>
            </w:r>
          </w:p>
        </w:tc>
        <w:tc>
          <w:tcPr>
            <w:tcW w:w="1220" w:type="dxa"/>
            <w:tcBorders>
              <w:top w:val="nil"/>
              <w:left w:val="nil"/>
              <w:bottom w:val="nil"/>
              <w:right w:val="nil"/>
            </w:tcBorders>
            <w:shd w:val="clear" w:color="000000" w:fill="D9E1F2"/>
            <w:noWrap/>
            <w:vAlign w:val="center"/>
            <w:hideMark/>
          </w:tcPr>
          <w:p w14:paraId="298D0649"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-4726,1</w:t>
            </w:r>
          </w:p>
        </w:tc>
      </w:tr>
      <w:tr w:rsidR="008B50C8" w:rsidRPr="008B50C8" w14:paraId="6D74E542" w14:textId="77777777" w:rsidTr="008B50C8">
        <w:trPr>
          <w:trHeight w:val="660"/>
        </w:trPr>
        <w:tc>
          <w:tcPr>
            <w:tcW w:w="3900" w:type="dxa"/>
            <w:tcBorders>
              <w:top w:val="nil"/>
              <w:left w:val="nil"/>
              <w:bottom w:val="nil"/>
              <w:right w:val="nil"/>
            </w:tcBorders>
            <w:shd w:val="clear" w:color="000000" w:fill="F4B084"/>
            <w:noWrap/>
            <w:vAlign w:val="center"/>
            <w:hideMark/>
          </w:tcPr>
          <w:p w14:paraId="316718A8" w14:textId="77777777" w:rsidR="008B50C8" w:rsidRPr="008B50C8" w:rsidRDefault="008B50C8" w:rsidP="008B50C8">
            <w:pPr>
              <w:rPr>
                <w:rFonts w:ascii="Calibri" w:eastAsia="Times New Roman" w:hAnsi="Calibri" w:cs="Calibri"/>
                <w:b/>
                <w:bCs/>
                <w:color w:val="000000"/>
                <w:sz w:val="28"/>
                <w:szCs w:val="28"/>
                <w:lang w:eastAsia="sv-SE"/>
              </w:rPr>
            </w:pPr>
            <w:r w:rsidRPr="008B50C8">
              <w:rPr>
                <w:rFonts w:ascii="Calibri" w:eastAsia="Times New Roman" w:hAnsi="Calibri" w:cs="Calibri"/>
                <w:b/>
                <w:bCs/>
                <w:color w:val="000000"/>
                <w:sz w:val="28"/>
                <w:szCs w:val="28"/>
                <w:lang w:eastAsia="sv-SE"/>
              </w:rPr>
              <w:t>Verksamhetens nettoresultat</w:t>
            </w:r>
          </w:p>
        </w:tc>
        <w:tc>
          <w:tcPr>
            <w:tcW w:w="1180" w:type="dxa"/>
            <w:tcBorders>
              <w:top w:val="nil"/>
              <w:left w:val="nil"/>
              <w:bottom w:val="nil"/>
              <w:right w:val="nil"/>
            </w:tcBorders>
            <w:shd w:val="clear" w:color="000000" w:fill="F4B084"/>
            <w:noWrap/>
            <w:vAlign w:val="center"/>
            <w:hideMark/>
          </w:tcPr>
          <w:p w14:paraId="5B29AFCF"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-1520,9</w:t>
            </w:r>
          </w:p>
        </w:tc>
        <w:tc>
          <w:tcPr>
            <w:tcW w:w="960" w:type="dxa"/>
            <w:tcBorders>
              <w:top w:val="nil"/>
              <w:left w:val="nil"/>
              <w:bottom w:val="nil"/>
              <w:right w:val="nil"/>
            </w:tcBorders>
            <w:shd w:val="clear" w:color="000000" w:fill="F4B084"/>
            <w:noWrap/>
            <w:vAlign w:val="center"/>
            <w:hideMark/>
          </w:tcPr>
          <w:p w14:paraId="694A7CAD"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-1483,5</w:t>
            </w:r>
          </w:p>
        </w:tc>
        <w:tc>
          <w:tcPr>
            <w:tcW w:w="1180" w:type="dxa"/>
            <w:tcBorders>
              <w:top w:val="nil"/>
              <w:left w:val="nil"/>
              <w:bottom w:val="nil"/>
              <w:right w:val="nil"/>
            </w:tcBorders>
            <w:shd w:val="clear" w:color="000000" w:fill="F4B084"/>
            <w:noWrap/>
            <w:vAlign w:val="center"/>
            <w:hideMark/>
          </w:tcPr>
          <w:p w14:paraId="699DE8F0"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-1412,9</w:t>
            </w:r>
          </w:p>
        </w:tc>
        <w:tc>
          <w:tcPr>
            <w:tcW w:w="1480" w:type="dxa"/>
            <w:tcBorders>
              <w:top w:val="nil"/>
              <w:left w:val="nil"/>
              <w:bottom w:val="nil"/>
              <w:right w:val="nil"/>
            </w:tcBorders>
            <w:shd w:val="clear" w:color="000000" w:fill="F4B084"/>
            <w:noWrap/>
            <w:vAlign w:val="center"/>
            <w:hideMark/>
          </w:tcPr>
          <w:p w14:paraId="69FE3533"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-108,0</w:t>
            </w:r>
          </w:p>
        </w:tc>
        <w:tc>
          <w:tcPr>
            <w:tcW w:w="1220" w:type="dxa"/>
            <w:tcBorders>
              <w:top w:val="nil"/>
              <w:left w:val="nil"/>
              <w:bottom w:val="nil"/>
              <w:right w:val="nil"/>
            </w:tcBorders>
            <w:shd w:val="clear" w:color="000000" w:fill="F4B084"/>
            <w:noWrap/>
            <w:vAlign w:val="center"/>
            <w:hideMark/>
          </w:tcPr>
          <w:p w14:paraId="584BC296" w14:textId="77777777" w:rsidR="008B50C8" w:rsidRPr="008B50C8" w:rsidRDefault="008B50C8" w:rsidP="008B50C8">
            <w:pPr>
              <w:jc w:val="center"/>
              <w:rPr>
                <w:rFonts w:ascii="Calibri" w:eastAsia="Times New Roman" w:hAnsi="Calibri" w:cs="Calibri"/>
                <w:b/>
                <w:bCs/>
                <w:color w:val="000000"/>
                <w:sz w:val="22"/>
                <w:lang w:eastAsia="sv-SE"/>
              </w:rPr>
            </w:pPr>
            <w:r w:rsidRPr="008B50C8">
              <w:rPr>
                <w:rFonts w:ascii="Calibri" w:eastAsia="Times New Roman" w:hAnsi="Calibri" w:cs="Calibri"/>
                <w:b/>
                <w:bCs/>
                <w:color w:val="000000"/>
                <w:sz w:val="22"/>
                <w:lang w:eastAsia="sv-SE"/>
              </w:rPr>
              <w:t>-2770,7</w:t>
            </w:r>
          </w:p>
        </w:tc>
      </w:tr>
    </w:tbl>
    <w:p w14:paraId="6E914653" w14:textId="77777777" w:rsidR="00F24445" w:rsidRPr="00170C42" w:rsidRDefault="00F24445" w:rsidP="00DB3AD5">
      <w:pPr>
        <w:pStyle w:val="Brdtext-RJH"/>
        <w:rPr>
          <w:lang w:val="sv-SE"/>
        </w:rPr>
      </w:pPr>
    </w:p>
    <w:p w14:paraId="7041196C" w14:textId="77777777" w:rsidR="00AE62E8" w:rsidRPr="007171B0" w:rsidRDefault="00AE62E8" w:rsidP="001914E9">
      <w:pPr>
        <w:pStyle w:val="Rubrik2"/>
        <w:rPr>
          <w:rFonts w:eastAsia="Calibri"/>
        </w:rPr>
      </w:pPr>
      <w:bookmarkStart w:id="1" w:name="_Toc498615349"/>
      <w:r w:rsidRPr="007171B0">
        <w:rPr>
          <w:rFonts w:eastAsia="Calibri"/>
        </w:rPr>
        <w:t>Medarbetare</w:t>
      </w:r>
      <w:bookmarkEnd w:id="1"/>
    </w:p>
    <w:p w14:paraId="0C79251F" w14:textId="77777777" w:rsidR="001914E9" w:rsidRPr="007A37A8" w:rsidRDefault="001914E9" w:rsidP="001914E9">
      <w:pPr>
        <w:rPr>
          <w:color w:val="FF0000"/>
        </w:rPr>
      </w:pPr>
    </w:p>
    <w:p w14:paraId="3CB75A75" w14:textId="2CF6F06A" w:rsidR="00240274" w:rsidRPr="007A37A8" w:rsidRDefault="00240274" w:rsidP="001B34CF">
      <w:pPr>
        <w:rPr>
          <w:color w:val="FF0000"/>
        </w:rPr>
      </w:pPr>
    </w:p>
    <w:p w14:paraId="1AD88DCB" w14:textId="00C45288" w:rsidR="008D3BD4" w:rsidRPr="007A37A8" w:rsidRDefault="008D3BD4" w:rsidP="001B34CF">
      <w:pPr>
        <w:rPr>
          <w:color w:val="FF0000"/>
        </w:rPr>
      </w:pPr>
    </w:p>
    <w:p w14:paraId="069EDE36" w14:textId="4A4FDD3D" w:rsidR="008D3BD4" w:rsidRPr="007A37A8" w:rsidRDefault="001C0C73" w:rsidP="001B34CF">
      <w:pPr>
        <w:rPr>
          <w:color w:val="FF0000"/>
        </w:rPr>
      </w:pPr>
      <w:r w:rsidRPr="007A37A8">
        <w:rPr>
          <w:rFonts w:ascii="Georgia" w:hAnsi="Georgia"/>
          <w:noProof/>
          <w:color w:val="FF0000"/>
          <w:szCs w:val="20"/>
          <w:lang w:eastAsia="sv-SE"/>
        </w:rPr>
        <w:drawing>
          <wp:inline distT="0" distB="0" distL="0" distR="0" wp14:anchorId="74E754A2" wp14:editId="6071E0CD">
            <wp:extent cx="4867275" cy="253365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2E89E5" w14:textId="77777777" w:rsidR="00F17656" w:rsidRPr="007A37A8" w:rsidRDefault="00F17656" w:rsidP="008052A7">
      <w:pPr>
        <w:pStyle w:val="Brdtext-RJH"/>
        <w:rPr>
          <w:color w:val="FF0000"/>
        </w:rPr>
      </w:pPr>
    </w:p>
    <w:p w14:paraId="568A43E0" w14:textId="77777777" w:rsidR="00B00406" w:rsidRDefault="00B00406" w:rsidP="00CB36C7">
      <w:pPr>
        <w:pStyle w:val="Rubrik5"/>
      </w:pPr>
    </w:p>
    <w:p w14:paraId="629FE0BA" w14:textId="77777777" w:rsidR="00B00406" w:rsidRDefault="00B00406" w:rsidP="00CB36C7">
      <w:pPr>
        <w:pStyle w:val="Rubrik5"/>
      </w:pPr>
    </w:p>
    <w:p w14:paraId="1F949CAB" w14:textId="77777777" w:rsidR="00B00406" w:rsidRDefault="00B00406" w:rsidP="00CB36C7">
      <w:pPr>
        <w:pStyle w:val="Rubrik5"/>
      </w:pPr>
    </w:p>
    <w:p w14:paraId="2705873D" w14:textId="2A7D2F84" w:rsidR="00C23AE5" w:rsidRPr="00B46F2F" w:rsidRDefault="00C23AE5" w:rsidP="00CB36C7">
      <w:pPr>
        <w:pStyle w:val="Rubrik5"/>
      </w:pPr>
      <w:r w:rsidRPr="00B46F2F">
        <w:t>Reducering antal anställda</w:t>
      </w:r>
    </w:p>
    <w:p w14:paraId="54537E4F" w14:textId="2DEE2D5B" w:rsidR="001C0C73" w:rsidRPr="00951C88" w:rsidRDefault="001C0C73" w:rsidP="001C0C73">
      <w:pPr>
        <w:pStyle w:val="Brdtext-RJH"/>
        <w:rPr>
          <w:lang w:val="sv-SE"/>
        </w:rPr>
      </w:pPr>
      <w:r w:rsidRPr="00951C88">
        <w:rPr>
          <w:lang w:val="sv-SE"/>
        </w:rPr>
        <w:t>Antal anställda minskar</w:t>
      </w:r>
      <w:r w:rsidR="00951C88">
        <w:rPr>
          <w:lang w:val="sv-SE"/>
        </w:rPr>
        <w:t xml:space="preserve"> något.</w:t>
      </w:r>
    </w:p>
    <w:p w14:paraId="22218394" w14:textId="146E05EF" w:rsidR="001C0C73" w:rsidRPr="00951C88" w:rsidRDefault="009A4C10" w:rsidP="001C0C73">
      <w:pPr>
        <w:pStyle w:val="Brdtext-RJH"/>
        <w:rPr>
          <w:lang w:val="sv-SE"/>
        </w:rPr>
      </w:pPr>
      <w:r w:rsidRPr="00951C88">
        <w:rPr>
          <w:lang w:val="sv-SE"/>
        </w:rPr>
        <w:t xml:space="preserve">Generellt kan ses en minskning av timanställda, vilket </w:t>
      </w:r>
      <w:r w:rsidR="004A2B6C" w:rsidRPr="00951C88">
        <w:rPr>
          <w:lang w:val="sv-SE"/>
        </w:rPr>
        <w:t xml:space="preserve">beror </w:t>
      </w:r>
      <w:r w:rsidRPr="00951C88">
        <w:rPr>
          <w:lang w:val="sv-SE"/>
        </w:rPr>
        <w:t xml:space="preserve"> på att sjukfrånvaron minskat</w:t>
      </w:r>
      <w:r w:rsidR="004A2B6C" w:rsidRPr="00951C88">
        <w:rPr>
          <w:lang w:val="sv-SE"/>
        </w:rPr>
        <w:t>, men även att studier, kurser och konferenser minska</w:t>
      </w:r>
      <w:r w:rsidR="00951C88">
        <w:rPr>
          <w:lang w:val="sv-SE"/>
        </w:rPr>
        <w:t>t</w:t>
      </w:r>
      <w:r w:rsidR="004A2B6C" w:rsidRPr="00951C88">
        <w:rPr>
          <w:lang w:val="sv-SE"/>
        </w:rPr>
        <w:t xml:space="preserve"> över tid. </w:t>
      </w:r>
      <w:r w:rsidRPr="00951C88">
        <w:rPr>
          <w:lang w:val="sv-SE"/>
        </w:rPr>
        <w:t xml:space="preserve"> Även övertid </w:t>
      </w:r>
      <w:r w:rsidR="004A2B6C" w:rsidRPr="00951C88">
        <w:rPr>
          <w:lang w:val="sv-SE"/>
        </w:rPr>
        <w:t>jour- och</w:t>
      </w:r>
      <w:r w:rsidRPr="00951C88">
        <w:rPr>
          <w:lang w:val="sv-SE"/>
        </w:rPr>
        <w:t xml:space="preserve"> beredskap minskar</w:t>
      </w:r>
      <w:r w:rsidR="00951C88">
        <w:rPr>
          <w:lang w:val="sv-SE"/>
        </w:rPr>
        <w:t xml:space="preserve"> något</w:t>
      </w:r>
      <w:r w:rsidRPr="00951C88">
        <w:rPr>
          <w:lang w:val="sv-SE"/>
        </w:rPr>
        <w:t>, medan tiden för månadsavlönade i stort sett är lika.</w:t>
      </w:r>
    </w:p>
    <w:p w14:paraId="596A040F" w14:textId="2CF76E88" w:rsidR="001B34CF" w:rsidRPr="008052A7" w:rsidRDefault="001B34CF" w:rsidP="008052A7">
      <w:pPr>
        <w:pStyle w:val="Rubrik3"/>
        <w:rPr>
          <w:rFonts w:ascii="Georgia" w:hAnsi="Georgia"/>
          <w:szCs w:val="20"/>
          <w:lang w:val="la-Latn"/>
        </w:rPr>
      </w:pPr>
      <w:r w:rsidRPr="001C0C73">
        <w:t>Personal - Bemanningsföretag</w:t>
      </w:r>
    </w:p>
    <w:tbl>
      <w:tblPr>
        <w:tblpPr w:leftFromText="141" w:rightFromText="141" w:vertAnchor="text" w:horzAnchor="margin" w:tblpY="114"/>
        <w:tblW w:w="8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5"/>
        <w:gridCol w:w="1094"/>
        <w:gridCol w:w="1094"/>
        <w:gridCol w:w="1094"/>
        <w:gridCol w:w="957"/>
        <w:gridCol w:w="1094"/>
        <w:gridCol w:w="1368"/>
      </w:tblGrid>
      <w:tr w:rsidR="001C0C73" w:rsidRPr="0091176E" w14:paraId="34E5D56D" w14:textId="77777777" w:rsidTr="001C0C73">
        <w:trPr>
          <w:trHeight w:val="365"/>
        </w:trPr>
        <w:tc>
          <w:tcPr>
            <w:tcW w:w="1775" w:type="dxa"/>
            <w:shd w:val="clear" w:color="auto" w:fill="97D700" w:themeFill="accent1"/>
            <w:noWrap/>
            <w:hideMark/>
          </w:tcPr>
          <w:p w14:paraId="1283B23F" w14:textId="77777777" w:rsidR="001C0C73" w:rsidRPr="00E24CE6" w:rsidRDefault="001C0C73" w:rsidP="002F717D">
            <w:pPr>
              <w:rPr>
                <w:rFonts w:ascii="Calibri" w:hAnsi="Calibri"/>
                <w:b/>
                <w:bCs/>
                <w:szCs w:val="18"/>
              </w:rPr>
            </w:pPr>
            <w:r w:rsidRPr="00E24CE6">
              <w:rPr>
                <w:rFonts w:ascii="Calibri" w:hAnsi="Calibri"/>
                <w:b/>
                <w:bCs/>
                <w:szCs w:val="18"/>
              </w:rPr>
              <w:t>Kostnad bemanningsföretag (mkr)</w:t>
            </w:r>
          </w:p>
        </w:tc>
        <w:tc>
          <w:tcPr>
            <w:tcW w:w="1094" w:type="dxa"/>
            <w:shd w:val="clear" w:color="auto" w:fill="97D700" w:themeFill="accent1"/>
            <w:noWrap/>
            <w:hideMark/>
          </w:tcPr>
          <w:p w14:paraId="6159E271" w14:textId="3C83B4C7" w:rsidR="001C0C73" w:rsidRPr="00E24CE6" w:rsidRDefault="001C0C73" w:rsidP="002F717D">
            <w:pPr>
              <w:jc w:val="center"/>
              <w:rPr>
                <w:rFonts w:ascii="Calibri" w:hAnsi="Calibri"/>
                <w:b/>
                <w:bCs/>
                <w:szCs w:val="18"/>
              </w:rPr>
            </w:pPr>
            <w:r w:rsidRPr="00E24CE6">
              <w:rPr>
                <w:rFonts w:ascii="Calibri" w:hAnsi="Calibri"/>
                <w:b/>
                <w:bCs/>
                <w:szCs w:val="18"/>
              </w:rPr>
              <w:t>Jan-</w:t>
            </w:r>
            <w:r w:rsidR="00976AF3">
              <w:rPr>
                <w:rFonts w:ascii="Calibri" w:hAnsi="Calibri"/>
                <w:b/>
                <w:bCs/>
                <w:szCs w:val="18"/>
              </w:rPr>
              <w:t>juni</w:t>
            </w:r>
          </w:p>
          <w:p w14:paraId="5050F4CC" w14:textId="77777777" w:rsidR="001C0C73" w:rsidRPr="00E24CE6" w:rsidRDefault="001C0C73" w:rsidP="002F717D">
            <w:pPr>
              <w:jc w:val="center"/>
              <w:rPr>
                <w:rFonts w:ascii="Calibri" w:hAnsi="Calibri"/>
                <w:b/>
                <w:bCs/>
                <w:szCs w:val="18"/>
              </w:rPr>
            </w:pPr>
            <w:r w:rsidRPr="00E24CE6">
              <w:rPr>
                <w:rFonts w:ascii="Calibri" w:hAnsi="Calibri"/>
                <w:b/>
                <w:bCs/>
                <w:szCs w:val="18"/>
              </w:rPr>
              <w:t>2017 i mkr</w:t>
            </w:r>
          </w:p>
        </w:tc>
        <w:tc>
          <w:tcPr>
            <w:tcW w:w="1094" w:type="dxa"/>
            <w:shd w:val="clear" w:color="auto" w:fill="97D700" w:themeFill="accent1"/>
          </w:tcPr>
          <w:p w14:paraId="4CCC1797" w14:textId="2A745785" w:rsidR="001C0C73" w:rsidRPr="00E24CE6" w:rsidRDefault="001C0C73" w:rsidP="002F717D">
            <w:pPr>
              <w:jc w:val="center"/>
              <w:rPr>
                <w:rFonts w:ascii="Calibri" w:hAnsi="Calibri"/>
                <w:b/>
                <w:bCs/>
                <w:szCs w:val="18"/>
              </w:rPr>
            </w:pPr>
            <w:r w:rsidRPr="00E24CE6">
              <w:rPr>
                <w:rFonts w:ascii="Calibri" w:hAnsi="Calibri"/>
                <w:b/>
                <w:bCs/>
                <w:szCs w:val="18"/>
              </w:rPr>
              <w:t>Jan-</w:t>
            </w:r>
            <w:r w:rsidR="00976AF3">
              <w:rPr>
                <w:rFonts w:ascii="Calibri" w:hAnsi="Calibri"/>
                <w:b/>
                <w:bCs/>
                <w:szCs w:val="18"/>
              </w:rPr>
              <w:t>juni</w:t>
            </w:r>
            <w:r w:rsidR="00AC0DA2">
              <w:rPr>
                <w:rFonts w:ascii="Calibri" w:hAnsi="Calibri"/>
                <w:b/>
                <w:bCs/>
                <w:szCs w:val="18"/>
              </w:rPr>
              <w:t xml:space="preserve"> </w:t>
            </w:r>
            <w:r w:rsidRPr="00E24CE6">
              <w:rPr>
                <w:rFonts w:ascii="Calibri" w:hAnsi="Calibri"/>
                <w:b/>
                <w:bCs/>
                <w:szCs w:val="18"/>
              </w:rPr>
              <w:t>2018 i mkr</w:t>
            </w:r>
          </w:p>
        </w:tc>
        <w:tc>
          <w:tcPr>
            <w:tcW w:w="1094" w:type="dxa"/>
            <w:tcBorders>
              <w:bottom w:val="single" w:sz="4" w:space="0" w:color="auto"/>
            </w:tcBorders>
            <w:shd w:val="clear" w:color="auto" w:fill="97D700" w:themeFill="accent1"/>
            <w:noWrap/>
            <w:hideMark/>
          </w:tcPr>
          <w:p w14:paraId="4CB1E1C2" w14:textId="1088582F" w:rsidR="001C0C73" w:rsidRPr="00E24CE6" w:rsidRDefault="001C0C73" w:rsidP="002F717D">
            <w:pPr>
              <w:jc w:val="center"/>
              <w:rPr>
                <w:rFonts w:ascii="Calibri" w:hAnsi="Calibri"/>
                <w:b/>
                <w:bCs/>
                <w:szCs w:val="18"/>
              </w:rPr>
            </w:pPr>
            <w:r w:rsidRPr="00E24CE6">
              <w:rPr>
                <w:rFonts w:ascii="Calibri" w:hAnsi="Calibri"/>
                <w:b/>
                <w:bCs/>
                <w:szCs w:val="18"/>
              </w:rPr>
              <w:t>Jan-</w:t>
            </w:r>
            <w:r w:rsidR="00976AF3">
              <w:rPr>
                <w:rFonts w:ascii="Calibri" w:hAnsi="Calibri"/>
                <w:b/>
                <w:bCs/>
                <w:szCs w:val="18"/>
              </w:rPr>
              <w:t>juni</w:t>
            </w:r>
            <w:r w:rsidRPr="00E24CE6">
              <w:rPr>
                <w:rFonts w:ascii="Calibri" w:hAnsi="Calibri"/>
                <w:b/>
                <w:bCs/>
                <w:szCs w:val="18"/>
              </w:rPr>
              <w:t xml:space="preserve"> 2019 i m</w:t>
            </w:r>
            <w:r w:rsidR="00002E75">
              <w:rPr>
                <w:rFonts w:ascii="Calibri" w:hAnsi="Calibri"/>
                <w:b/>
                <w:bCs/>
                <w:szCs w:val="18"/>
              </w:rPr>
              <w:t>kr</w:t>
            </w:r>
          </w:p>
        </w:tc>
        <w:tc>
          <w:tcPr>
            <w:tcW w:w="957" w:type="dxa"/>
            <w:shd w:val="clear" w:color="auto" w:fill="97D700" w:themeFill="accent1"/>
            <w:noWrap/>
            <w:hideMark/>
          </w:tcPr>
          <w:p w14:paraId="5F2EAA83" w14:textId="77777777" w:rsidR="001C0C73" w:rsidRPr="00E24CE6" w:rsidRDefault="001C0C73" w:rsidP="002F717D">
            <w:pPr>
              <w:rPr>
                <w:rFonts w:ascii="Calibri" w:hAnsi="Calibri"/>
                <w:b/>
                <w:bCs/>
                <w:szCs w:val="18"/>
              </w:rPr>
            </w:pPr>
            <w:r w:rsidRPr="00E24CE6">
              <w:rPr>
                <w:rFonts w:ascii="Calibri" w:hAnsi="Calibri"/>
                <w:b/>
                <w:bCs/>
                <w:szCs w:val="18"/>
              </w:rPr>
              <w:t>För-ändring i mkr 18 till 19</w:t>
            </w:r>
          </w:p>
        </w:tc>
        <w:tc>
          <w:tcPr>
            <w:tcW w:w="1094" w:type="dxa"/>
            <w:shd w:val="clear" w:color="auto" w:fill="97D700" w:themeFill="accent1"/>
          </w:tcPr>
          <w:p w14:paraId="1C505808" w14:textId="349243A6" w:rsidR="001C0C73" w:rsidRPr="0091176E" w:rsidRDefault="001C0C73" w:rsidP="002F717D">
            <w:pPr>
              <w:rPr>
                <w:rFonts w:ascii="Calibri" w:hAnsi="Calibri"/>
                <w:b/>
                <w:bCs/>
                <w:szCs w:val="18"/>
              </w:rPr>
            </w:pPr>
            <w:r w:rsidRPr="0091176E">
              <w:rPr>
                <w:rFonts w:ascii="Calibri" w:hAnsi="Calibri"/>
                <w:b/>
                <w:bCs/>
                <w:szCs w:val="18"/>
              </w:rPr>
              <w:t xml:space="preserve">Motsvarar antal </w:t>
            </w:r>
            <w:proofErr w:type="spellStart"/>
            <w:r w:rsidRPr="0091176E">
              <w:rPr>
                <w:rFonts w:ascii="Calibri" w:hAnsi="Calibri"/>
                <w:b/>
                <w:bCs/>
                <w:szCs w:val="18"/>
              </w:rPr>
              <w:t>åa</w:t>
            </w:r>
            <w:proofErr w:type="spellEnd"/>
            <w:r w:rsidRPr="0091176E">
              <w:rPr>
                <w:rFonts w:ascii="Calibri" w:hAnsi="Calibri"/>
                <w:b/>
                <w:bCs/>
                <w:szCs w:val="18"/>
              </w:rPr>
              <w:t xml:space="preserve"> jan-</w:t>
            </w:r>
            <w:r w:rsidR="00976AF3">
              <w:rPr>
                <w:rFonts w:ascii="Calibri" w:hAnsi="Calibri"/>
                <w:b/>
                <w:bCs/>
                <w:szCs w:val="18"/>
              </w:rPr>
              <w:t>juni</w:t>
            </w:r>
            <w:r w:rsidRPr="0091176E">
              <w:rPr>
                <w:rFonts w:ascii="Calibri" w:hAnsi="Calibri"/>
                <w:b/>
                <w:bCs/>
                <w:szCs w:val="18"/>
              </w:rPr>
              <w:t xml:space="preserve"> 2018</w:t>
            </w:r>
          </w:p>
        </w:tc>
        <w:tc>
          <w:tcPr>
            <w:tcW w:w="1368" w:type="dxa"/>
            <w:shd w:val="clear" w:color="auto" w:fill="97D700" w:themeFill="accent1"/>
          </w:tcPr>
          <w:p w14:paraId="514DE8B9" w14:textId="3249F458" w:rsidR="001C0C73" w:rsidRPr="0091176E" w:rsidRDefault="001C0C73" w:rsidP="002F717D">
            <w:pPr>
              <w:jc w:val="center"/>
              <w:rPr>
                <w:rFonts w:ascii="Calibri" w:hAnsi="Calibri"/>
                <w:b/>
                <w:bCs/>
                <w:szCs w:val="18"/>
              </w:rPr>
            </w:pPr>
            <w:r w:rsidRPr="0091176E">
              <w:rPr>
                <w:rFonts w:ascii="Calibri" w:hAnsi="Calibri"/>
                <w:b/>
                <w:bCs/>
                <w:szCs w:val="18"/>
              </w:rPr>
              <w:t xml:space="preserve">Motsvarar antal </w:t>
            </w:r>
            <w:proofErr w:type="spellStart"/>
            <w:r w:rsidRPr="0091176E">
              <w:rPr>
                <w:rFonts w:ascii="Calibri" w:hAnsi="Calibri"/>
                <w:b/>
                <w:bCs/>
                <w:szCs w:val="18"/>
              </w:rPr>
              <w:t>åa</w:t>
            </w:r>
            <w:proofErr w:type="spellEnd"/>
            <w:r w:rsidRPr="0091176E">
              <w:rPr>
                <w:rFonts w:ascii="Calibri" w:hAnsi="Calibri"/>
                <w:b/>
                <w:bCs/>
                <w:szCs w:val="18"/>
              </w:rPr>
              <w:t xml:space="preserve">  jan-</w:t>
            </w:r>
            <w:r w:rsidR="00976AF3">
              <w:rPr>
                <w:rFonts w:ascii="Calibri" w:hAnsi="Calibri"/>
                <w:b/>
                <w:bCs/>
                <w:szCs w:val="18"/>
              </w:rPr>
              <w:t>juni</w:t>
            </w:r>
            <w:r w:rsidRPr="0091176E">
              <w:rPr>
                <w:rFonts w:ascii="Calibri" w:hAnsi="Calibri"/>
                <w:b/>
                <w:bCs/>
                <w:szCs w:val="18"/>
              </w:rPr>
              <w:t xml:space="preserve"> 2019</w:t>
            </w:r>
          </w:p>
        </w:tc>
      </w:tr>
      <w:tr w:rsidR="001C0C73" w:rsidRPr="0091176E" w14:paraId="32CDB151" w14:textId="77777777" w:rsidTr="00002E75">
        <w:trPr>
          <w:trHeight w:val="422"/>
        </w:trPr>
        <w:tc>
          <w:tcPr>
            <w:tcW w:w="1775" w:type="dxa"/>
            <w:shd w:val="clear" w:color="auto" w:fill="auto"/>
            <w:noWrap/>
            <w:hideMark/>
          </w:tcPr>
          <w:p w14:paraId="703996BA" w14:textId="77777777" w:rsidR="001C0C73" w:rsidRPr="00E24CE6" w:rsidRDefault="001C0C73" w:rsidP="002F717D">
            <w:pPr>
              <w:rPr>
                <w:rFonts w:ascii="Calibri" w:hAnsi="Calibri"/>
                <w:szCs w:val="18"/>
              </w:rPr>
            </w:pPr>
            <w:r w:rsidRPr="00E24CE6">
              <w:rPr>
                <w:rFonts w:ascii="Calibri" w:hAnsi="Calibri"/>
                <w:szCs w:val="18"/>
              </w:rPr>
              <w:t>Övrig personal</w:t>
            </w:r>
          </w:p>
        </w:tc>
        <w:tc>
          <w:tcPr>
            <w:tcW w:w="1094" w:type="dxa"/>
            <w:shd w:val="clear" w:color="auto" w:fill="auto"/>
            <w:noWrap/>
          </w:tcPr>
          <w:p w14:paraId="6C585F7E" w14:textId="481E0076" w:rsidR="001C0C73" w:rsidRPr="00E24CE6" w:rsidRDefault="00C04050" w:rsidP="002F717D">
            <w:pPr>
              <w:jc w:val="center"/>
              <w:rPr>
                <w:rFonts w:ascii="Calibri" w:hAnsi="Calibri"/>
                <w:szCs w:val="18"/>
              </w:rPr>
            </w:pPr>
            <w:r>
              <w:rPr>
                <w:rFonts w:ascii="Calibri" w:hAnsi="Calibri"/>
                <w:szCs w:val="18"/>
              </w:rPr>
              <w:t>3,2</w:t>
            </w:r>
          </w:p>
        </w:tc>
        <w:tc>
          <w:tcPr>
            <w:tcW w:w="1094" w:type="dxa"/>
          </w:tcPr>
          <w:p w14:paraId="155463C8" w14:textId="78DFC1BD" w:rsidR="001C0C73" w:rsidRPr="00E24CE6" w:rsidRDefault="00C04050" w:rsidP="002F717D">
            <w:pPr>
              <w:jc w:val="center"/>
              <w:rPr>
                <w:rFonts w:ascii="Calibri" w:hAnsi="Calibri"/>
                <w:szCs w:val="18"/>
              </w:rPr>
            </w:pPr>
            <w:r>
              <w:rPr>
                <w:rFonts w:ascii="Calibri" w:hAnsi="Calibri"/>
                <w:szCs w:val="18"/>
              </w:rPr>
              <w:t>1,0</w:t>
            </w:r>
          </w:p>
        </w:tc>
        <w:tc>
          <w:tcPr>
            <w:tcW w:w="1094" w:type="dxa"/>
            <w:shd w:val="clear" w:color="auto" w:fill="D9D9D9" w:themeFill="background1" w:themeFillShade="D9"/>
            <w:noWrap/>
          </w:tcPr>
          <w:p w14:paraId="61849EA2" w14:textId="50DE14CC" w:rsidR="001C0C73" w:rsidRPr="00E24CE6" w:rsidRDefault="00C04050" w:rsidP="002F717D">
            <w:pPr>
              <w:jc w:val="center"/>
              <w:rPr>
                <w:rFonts w:ascii="Calibri" w:hAnsi="Calibri"/>
                <w:szCs w:val="18"/>
              </w:rPr>
            </w:pPr>
            <w:r>
              <w:rPr>
                <w:rFonts w:ascii="Calibri" w:hAnsi="Calibri"/>
                <w:szCs w:val="18"/>
              </w:rPr>
              <w:t>1,0</w:t>
            </w:r>
          </w:p>
        </w:tc>
        <w:tc>
          <w:tcPr>
            <w:tcW w:w="957" w:type="dxa"/>
            <w:shd w:val="clear" w:color="auto" w:fill="auto"/>
            <w:noWrap/>
          </w:tcPr>
          <w:p w14:paraId="37C6A8C9" w14:textId="4DC68EBF" w:rsidR="001C0C73" w:rsidRPr="00E24CE6" w:rsidRDefault="00C04050" w:rsidP="002F717D">
            <w:pPr>
              <w:jc w:val="center"/>
              <w:rPr>
                <w:rFonts w:ascii="Calibri" w:hAnsi="Calibri"/>
                <w:szCs w:val="18"/>
              </w:rPr>
            </w:pPr>
            <w:r>
              <w:rPr>
                <w:rFonts w:ascii="Calibri" w:hAnsi="Calibri"/>
                <w:szCs w:val="18"/>
              </w:rPr>
              <w:t>0</w:t>
            </w:r>
          </w:p>
        </w:tc>
        <w:tc>
          <w:tcPr>
            <w:tcW w:w="1094" w:type="dxa"/>
          </w:tcPr>
          <w:p w14:paraId="5B45EB21" w14:textId="77ACFE62" w:rsidR="001C0C73" w:rsidRPr="00410827" w:rsidRDefault="00333C59" w:rsidP="002F717D">
            <w:pPr>
              <w:jc w:val="center"/>
              <w:rPr>
                <w:rFonts w:ascii="Calibri" w:hAnsi="Calibri"/>
                <w:szCs w:val="18"/>
              </w:rPr>
            </w:pPr>
            <w:r w:rsidRPr="00410827">
              <w:rPr>
                <w:rFonts w:ascii="Calibri" w:hAnsi="Calibri"/>
                <w:szCs w:val="18"/>
              </w:rPr>
              <w:t>2</w:t>
            </w:r>
            <w:r w:rsidR="00C34893" w:rsidRPr="00410827">
              <w:rPr>
                <w:rFonts w:ascii="Calibri" w:hAnsi="Calibri"/>
                <w:szCs w:val="18"/>
              </w:rPr>
              <w:t>,0</w:t>
            </w:r>
          </w:p>
        </w:tc>
        <w:tc>
          <w:tcPr>
            <w:tcW w:w="1368" w:type="dxa"/>
          </w:tcPr>
          <w:p w14:paraId="245A2F1A" w14:textId="22B2B0E1" w:rsidR="001C0C73" w:rsidRPr="00410827" w:rsidRDefault="00C04050" w:rsidP="002F717D">
            <w:pPr>
              <w:jc w:val="center"/>
              <w:rPr>
                <w:rFonts w:ascii="Calibri" w:hAnsi="Calibri"/>
                <w:b/>
                <w:bCs/>
                <w:szCs w:val="18"/>
              </w:rPr>
            </w:pPr>
            <w:r w:rsidRPr="00410827">
              <w:rPr>
                <w:rFonts w:ascii="Calibri" w:hAnsi="Calibri"/>
                <w:b/>
                <w:bCs/>
                <w:szCs w:val="18"/>
              </w:rPr>
              <w:t>2,0</w:t>
            </w:r>
          </w:p>
        </w:tc>
      </w:tr>
      <w:tr w:rsidR="001C0C73" w:rsidRPr="0091176E" w14:paraId="1D9FA54B" w14:textId="77777777" w:rsidTr="001C0C73">
        <w:trPr>
          <w:trHeight w:val="287"/>
        </w:trPr>
        <w:tc>
          <w:tcPr>
            <w:tcW w:w="1775" w:type="dxa"/>
            <w:shd w:val="clear" w:color="auto" w:fill="auto"/>
            <w:noWrap/>
            <w:hideMark/>
          </w:tcPr>
          <w:p w14:paraId="18184519" w14:textId="77777777" w:rsidR="001C0C73" w:rsidRPr="00E24CE6" w:rsidRDefault="001C0C73" w:rsidP="002F717D">
            <w:pPr>
              <w:rPr>
                <w:rFonts w:ascii="Calibri" w:hAnsi="Calibri"/>
                <w:szCs w:val="18"/>
              </w:rPr>
            </w:pPr>
            <w:r w:rsidRPr="00E24CE6">
              <w:rPr>
                <w:rFonts w:ascii="Calibri" w:hAnsi="Calibri"/>
                <w:szCs w:val="18"/>
              </w:rPr>
              <w:t>Läkare</w:t>
            </w:r>
          </w:p>
        </w:tc>
        <w:tc>
          <w:tcPr>
            <w:tcW w:w="1094" w:type="dxa"/>
            <w:shd w:val="clear" w:color="auto" w:fill="auto"/>
            <w:noWrap/>
          </w:tcPr>
          <w:p w14:paraId="761F8D4C" w14:textId="08912F24" w:rsidR="001C0C73" w:rsidRPr="00E24CE6" w:rsidRDefault="00C04050" w:rsidP="002F717D">
            <w:pPr>
              <w:jc w:val="center"/>
              <w:rPr>
                <w:rFonts w:ascii="Calibri" w:hAnsi="Calibri"/>
                <w:szCs w:val="18"/>
              </w:rPr>
            </w:pPr>
            <w:r>
              <w:rPr>
                <w:rFonts w:ascii="Calibri" w:hAnsi="Calibri"/>
                <w:szCs w:val="18"/>
              </w:rPr>
              <w:t>64,5</w:t>
            </w:r>
          </w:p>
        </w:tc>
        <w:tc>
          <w:tcPr>
            <w:tcW w:w="1094" w:type="dxa"/>
          </w:tcPr>
          <w:p w14:paraId="337C85CF" w14:textId="19669456" w:rsidR="001C0C73" w:rsidRPr="00E24CE6" w:rsidRDefault="00C04050" w:rsidP="002F717D">
            <w:pPr>
              <w:jc w:val="center"/>
              <w:rPr>
                <w:rFonts w:ascii="Calibri" w:hAnsi="Calibri"/>
                <w:szCs w:val="18"/>
              </w:rPr>
            </w:pPr>
            <w:r>
              <w:rPr>
                <w:rFonts w:ascii="Calibri" w:hAnsi="Calibri"/>
                <w:szCs w:val="18"/>
              </w:rPr>
              <w:t>54,2</w:t>
            </w:r>
          </w:p>
        </w:tc>
        <w:tc>
          <w:tcPr>
            <w:tcW w:w="1094" w:type="dxa"/>
            <w:shd w:val="clear" w:color="auto" w:fill="D9D9D9" w:themeFill="background1" w:themeFillShade="D9"/>
            <w:noWrap/>
          </w:tcPr>
          <w:p w14:paraId="4B2630F0" w14:textId="653352F8" w:rsidR="001C0C73" w:rsidRPr="00E24CE6" w:rsidRDefault="00C04050" w:rsidP="002F717D">
            <w:pPr>
              <w:jc w:val="center"/>
              <w:rPr>
                <w:rFonts w:ascii="Calibri" w:hAnsi="Calibri"/>
                <w:szCs w:val="18"/>
              </w:rPr>
            </w:pPr>
            <w:r>
              <w:rPr>
                <w:rFonts w:ascii="Calibri" w:hAnsi="Calibri"/>
                <w:szCs w:val="18"/>
              </w:rPr>
              <w:t>51,8</w:t>
            </w:r>
          </w:p>
        </w:tc>
        <w:tc>
          <w:tcPr>
            <w:tcW w:w="957" w:type="dxa"/>
            <w:shd w:val="clear" w:color="auto" w:fill="auto"/>
            <w:noWrap/>
          </w:tcPr>
          <w:p w14:paraId="13303FC1" w14:textId="78F32425" w:rsidR="001C0C73" w:rsidRPr="00E24CE6" w:rsidRDefault="00C04050" w:rsidP="002F717D">
            <w:pPr>
              <w:jc w:val="center"/>
              <w:rPr>
                <w:rFonts w:ascii="Calibri" w:hAnsi="Calibri"/>
                <w:szCs w:val="18"/>
              </w:rPr>
            </w:pPr>
            <w:r>
              <w:rPr>
                <w:rFonts w:ascii="Calibri" w:hAnsi="Calibri"/>
                <w:szCs w:val="18"/>
              </w:rPr>
              <w:t>-2,4</w:t>
            </w:r>
          </w:p>
        </w:tc>
        <w:tc>
          <w:tcPr>
            <w:tcW w:w="1094" w:type="dxa"/>
          </w:tcPr>
          <w:p w14:paraId="3D0A9D6A" w14:textId="445AA220" w:rsidR="001C0C73" w:rsidRPr="00410827" w:rsidRDefault="001C0C73" w:rsidP="002F717D">
            <w:pPr>
              <w:jc w:val="center"/>
              <w:rPr>
                <w:rFonts w:ascii="Calibri" w:hAnsi="Calibri"/>
                <w:szCs w:val="18"/>
              </w:rPr>
            </w:pPr>
            <w:r w:rsidRPr="00410827">
              <w:rPr>
                <w:rFonts w:ascii="Calibri" w:hAnsi="Calibri"/>
                <w:szCs w:val="18"/>
              </w:rPr>
              <w:t>4</w:t>
            </w:r>
            <w:r w:rsidR="00410827" w:rsidRPr="00410827">
              <w:rPr>
                <w:rFonts w:ascii="Calibri" w:hAnsi="Calibri"/>
                <w:szCs w:val="18"/>
              </w:rPr>
              <w:t>2,5</w:t>
            </w:r>
          </w:p>
        </w:tc>
        <w:tc>
          <w:tcPr>
            <w:tcW w:w="1368" w:type="dxa"/>
          </w:tcPr>
          <w:p w14:paraId="5B45BE3A" w14:textId="22977A8C" w:rsidR="001C0C73" w:rsidRPr="00410827" w:rsidRDefault="00410827" w:rsidP="002F717D">
            <w:pPr>
              <w:jc w:val="center"/>
              <w:rPr>
                <w:rFonts w:ascii="Calibri" w:hAnsi="Calibri"/>
                <w:b/>
                <w:bCs/>
                <w:szCs w:val="18"/>
              </w:rPr>
            </w:pPr>
            <w:r w:rsidRPr="00410827">
              <w:rPr>
                <w:rFonts w:ascii="Calibri" w:hAnsi="Calibri"/>
                <w:b/>
                <w:bCs/>
                <w:szCs w:val="18"/>
              </w:rPr>
              <w:t>39,2</w:t>
            </w:r>
          </w:p>
        </w:tc>
      </w:tr>
      <w:tr w:rsidR="001C0C73" w:rsidRPr="0091176E" w14:paraId="1DF16237" w14:textId="77777777" w:rsidTr="001C0C73">
        <w:trPr>
          <w:trHeight w:val="287"/>
        </w:trPr>
        <w:tc>
          <w:tcPr>
            <w:tcW w:w="1775" w:type="dxa"/>
            <w:tcBorders>
              <w:bottom w:val="single" w:sz="4" w:space="0" w:color="auto"/>
            </w:tcBorders>
            <w:shd w:val="clear" w:color="auto" w:fill="auto"/>
            <w:noWrap/>
            <w:hideMark/>
          </w:tcPr>
          <w:p w14:paraId="1094E925" w14:textId="77777777" w:rsidR="001C0C73" w:rsidRPr="00E24CE6" w:rsidRDefault="001C0C73" w:rsidP="002F717D">
            <w:pPr>
              <w:rPr>
                <w:rFonts w:ascii="Calibri" w:hAnsi="Calibri"/>
                <w:szCs w:val="18"/>
              </w:rPr>
            </w:pPr>
            <w:r w:rsidRPr="00E24CE6">
              <w:rPr>
                <w:rFonts w:ascii="Calibri" w:hAnsi="Calibri"/>
                <w:szCs w:val="18"/>
              </w:rPr>
              <w:t>Sjuksköterskor</w:t>
            </w:r>
          </w:p>
        </w:tc>
        <w:tc>
          <w:tcPr>
            <w:tcW w:w="1094" w:type="dxa"/>
            <w:tcBorders>
              <w:bottom w:val="single" w:sz="4" w:space="0" w:color="auto"/>
            </w:tcBorders>
            <w:shd w:val="clear" w:color="auto" w:fill="auto"/>
            <w:noWrap/>
          </w:tcPr>
          <w:p w14:paraId="3BC0DB14" w14:textId="166F8FC9" w:rsidR="001C0C73" w:rsidRPr="00E24CE6" w:rsidRDefault="00C04050" w:rsidP="002F717D">
            <w:pPr>
              <w:jc w:val="center"/>
              <w:rPr>
                <w:rFonts w:ascii="Calibri" w:hAnsi="Calibri"/>
                <w:szCs w:val="18"/>
              </w:rPr>
            </w:pPr>
            <w:r>
              <w:rPr>
                <w:rFonts w:ascii="Calibri" w:hAnsi="Calibri"/>
                <w:szCs w:val="18"/>
              </w:rPr>
              <w:t>24,4</w:t>
            </w:r>
          </w:p>
        </w:tc>
        <w:tc>
          <w:tcPr>
            <w:tcW w:w="1094" w:type="dxa"/>
            <w:tcBorders>
              <w:bottom w:val="single" w:sz="4" w:space="0" w:color="auto"/>
            </w:tcBorders>
          </w:tcPr>
          <w:p w14:paraId="70A14F4D" w14:textId="0D1FB516" w:rsidR="001C0C73" w:rsidRPr="00E24CE6" w:rsidRDefault="00C04050" w:rsidP="002F717D">
            <w:pPr>
              <w:jc w:val="center"/>
              <w:rPr>
                <w:rFonts w:ascii="Calibri" w:hAnsi="Calibri"/>
                <w:szCs w:val="18"/>
              </w:rPr>
            </w:pPr>
            <w:r>
              <w:rPr>
                <w:rFonts w:ascii="Calibri" w:hAnsi="Calibri"/>
                <w:szCs w:val="18"/>
              </w:rPr>
              <w:t>12,8</w:t>
            </w:r>
          </w:p>
        </w:tc>
        <w:tc>
          <w:tcPr>
            <w:tcW w:w="1094" w:type="dxa"/>
            <w:tcBorders>
              <w:bottom w:val="single" w:sz="4" w:space="0" w:color="auto"/>
            </w:tcBorders>
            <w:shd w:val="clear" w:color="auto" w:fill="D9D9D9" w:themeFill="background1" w:themeFillShade="D9"/>
            <w:noWrap/>
          </w:tcPr>
          <w:p w14:paraId="776C3049" w14:textId="509F57F1" w:rsidR="001C0C73" w:rsidRPr="00E24CE6" w:rsidRDefault="00C04050" w:rsidP="002F717D">
            <w:pPr>
              <w:jc w:val="center"/>
              <w:rPr>
                <w:rFonts w:ascii="Calibri" w:hAnsi="Calibri"/>
                <w:szCs w:val="18"/>
              </w:rPr>
            </w:pPr>
            <w:r>
              <w:rPr>
                <w:rFonts w:ascii="Calibri" w:hAnsi="Calibri"/>
                <w:szCs w:val="18"/>
              </w:rPr>
              <w:t>10,0</w:t>
            </w:r>
          </w:p>
        </w:tc>
        <w:tc>
          <w:tcPr>
            <w:tcW w:w="957" w:type="dxa"/>
            <w:tcBorders>
              <w:bottom w:val="single" w:sz="4" w:space="0" w:color="auto"/>
            </w:tcBorders>
            <w:shd w:val="clear" w:color="auto" w:fill="auto"/>
            <w:noWrap/>
          </w:tcPr>
          <w:p w14:paraId="0C854F58" w14:textId="36BC8041" w:rsidR="001C0C73" w:rsidRPr="00E24CE6" w:rsidRDefault="00C04050" w:rsidP="002F717D">
            <w:pPr>
              <w:jc w:val="center"/>
              <w:rPr>
                <w:rFonts w:ascii="Calibri" w:hAnsi="Calibri"/>
                <w:szCs w:val="18"/>
              </w:rPr>
            </w:pPr>
            <w:r>
              <w:rPr>
                <w:rFonts w:ascii="Calibri" w:hAnsi="Calibri"/>
                <w:szCs w:val="18"/>
              </w:rPr>
              <w:t>-2,8</w:t>
            </w:r>
          </w:p>
        </w:tc>
        <w:tc>
          <w:tcPr>
            <w:tcW w:w="1094" w:type="dxa"/>
          </w:tcPr>
          <w:p w14:paraId="714188F4" w14:textId="549881D4" w:rsidR="001C0C73" w:rsidRPr="00410827" w:rsidRDefault="00410827" w:rsidP="002F717D">
            <w:pPr>
              <w:jc w:val="center"/>
              <w:rPr>
                <w:rFonts w:ascii="Calibri" w:hAnsi="Calibri"/>
                <w:szCs w:val="18"/>
              </w:rPr>
            </w:pPr>
            <w:r w:rsidRPr="00410827">
              <w:rPr>
                <w:rFonts w:ascii="Calibri" w:hAnsi="Calibri"/>
                <w:szCs w:val="18"/>
              </w:rPr>
              <w:t>29,1</w:t>
            </w:r>
          </w:p>
        </w:tc>
        <w:tc>
          <w:tcPr>
            <w:tcW w:w="1368" w:type="dxa"/>
          </w:tcPr>
          <w:p w14:paraId="7A2FFC5D" w14:textId="59F26A0A" w:rsidR="001C0C73" w:rsidRPr="00410827" w:rsidRDefault="00410827" w:rsidP="002F717D">
            <w:pPr>
              <w:jc w:val="center"/>
              <w:rPr>
                <w:rFonts w:ascii="Calibri" w:hAnsi="Calibri"/>
                <w:b/>
                <w:bCs/>
                <w:szCs w:val="18"/>
              </w:rPr>
            </w:pPr>
            <w:r w:rsidRPr="00410827">
              <w:rPr>
                <w:rFonts w:ascii="Calibri" w:hAnsi="Calibri"/>
                <w:b/>
                <w:bCs/>
                <w:szCs w:val="18"/>
              </w:rPr>
              <w:t>25,2</w:t>
            </w:r>
          </w:p>
        </w:tc>
      </w:tr>
      <w:tr w:rsidR="001C0C73" w:rsidRPr="0091176E" w14:paraId="4FB71902" w14:textId="77777777" w:rsidTr="001C0C73">
        <w:trPr>
          <w:trHeight w:val="287"/>
        </w:trPr>
        <w:tc>
          <w:tcPr>
            <w:tcW w:w="1775" w:type="dxa"/>
            <w:shd w:val="clear" w:color="auto" w:fill="D9D9D9" w:themeFill="background1" w:themeFillShade="D9"/>
            <w:noWrap/>
            <w:hideMark/>
          </w:tcPr>
          <w:p w14:paraId="50519725" w14:textId="77777777" w:rsidR="001C0C73" w:rsidRPr="00E24CE6" w:rsidRDefault="001C0C73" w:rsidP="002F717D">
            <w:pPr>
              <w:rPr>
                <w:rFonts w:ascii="Calibri" w:hAnsi="Calibri"/>
                <w:b/>
                <w:bCs/>
                <w:szCs w:val="18"/>
              </w:rPr>
            </w:pPr>
            <w:r w:rsidRPr="00E24CE6">
              <w:rPr>
                <w:rFonts w:ascii="Calibri" w:hAnsi="Calibri"/>
                <w:b/>
                <w:bCs/>
                <w:szCs w:val="18"/>
              </w:rPr>
              <w:t>Summa</w:t>
            </w:r>
          </w:p>
        </w:tc>
        <w:tc>
          <w:tcPr>
            <w:tcW w:w="1094" w:type="dxa"/>
            <w:shd w:val="clear" w:color="auto" w:fill="D9D9D9" w:themeFill="background1" w:themeFillShade="D9"/>
            <w:noWrap/>
          </w:tcPr>
          <w:p w14:paraId="65204500" w14:textId="2E00BC75" w:rsidR="001C0C73" w:rsidRPr="00E24CE6" w:rsidRDefault="00C04050" w:rsidP="002F717D">
            <w:pPr>
              <w:jc w:val="center"/>
              <w:rPr>
                <w:rFonts w:ascii="Calibri" w:hAnsi="Calibri"/>
                <w:b/>
                <w:szCs w:val="18"/>
              </w:rPr>
            </w:pPr>
            <w:r>
              <w:rPr>
                <w:rFonts w:ascii="Calibri" w:hAnsi="Calibri"/>
                <w:b/>
                <w:szCs w:val="18"/>
              </w:rPr>
              <w:t>92,1</w:t>
            </w:r>
          </w:p>
        </w:tc>
        <w:tc>
          <w:tcPr>
            <w:tcW w:w="1094" w:type="dxa"/>
            <w:shd w:val="clear" w:color="auto" w:fill="D9D9D9" w:themeFill="background1" w:themeFillShade="D9"/>
          </w:tcPr>
          <w:p w14:paraId="2203F3AF" w14:textId="7FA534E0" w:rsidR="001C0C73" w:rsidRPr="00E24CE6" w:rsidRDefault="00C04050" w:rsidP="002F717D">
            <w:pPr>
              <w:jc w:val="center"/>
              <w:rPr>
                <w:rFonts w:ascii="Calibri" w:hAnsi="Calibri"/>
                <w:b/>
                <w:szCs w:val="18"/>
              </w:rPr>
            </w:pPr>
            <w:r>
              <w:rPr>
                <w:rFonts w:ascii="Calibri" w:hAnsi="Calibri"/>
                <w:b/>
                <w:szCs w:val="18"/>
              </w:rPr>
              <w:t>68,0</w:t>
            </w:r>
          </w:p>
        </w:tc>
        <w:tc>
          <w:tcPr>
            <w:tcW w:w="1094" w:type="dxa"/>
            <w:shd w:val="clear" w:color="auto" w:fill="D9D9D9" w:themeFill="background1" w:themeFillShade="D9"/>
            <w:noWrap/>
          </w:tcPr>
          <w:p w14:paraId="0CA83C85" w14:textId="4A2FFFBB" w:rsidR="001C0C73" w:rsidRPr="00E24CE6" w:rsidRDefault="00C04050" w:rsidP="002F717D">
            <w:pPr>
              <w:jc w:val="center"/>
              <w:rPr>
                <w:rFonts w:ascii="Calibri" w:hAnsi="Calibri"/>
                <w:b/>
                <w:szCs w:val="18"/>
              </w:rPr>
            </w:pPr>
            <w:r>
              <w:rPr>
                <w:rFonts w:ascii="Calibri" w:hAnsi="Calibri"/>
                <w:b/>
                <w:szCs w:val="18"/>
              </w:rPr>
              <w:t>62,8</w:t>
            </w:r>
          </w:p>
        </w:tc>
        <w:tc>
          <w:tcPr>
            <w:tcW w:w="957" w:type="dxa"/>
            <w:shd w:val="clear" w:color="auto" w:fill="D9D9D9" w:themeFill="background1" w:themeFillShade="D9"/>
            <w:noWrap/>
          </w:tcPr>
          <w:p w14:paraId="2D2679C8" w14:textId="30C0E2C7" w:rsidR="001C0C73" w:rsidRPr="00E24CE6" w:rsidRDefault="00C04050" w:rsidP="002F717D">
            <w:pPr>
              <w:jc w:val="center"/>
              <w:rPr>
                <w:rFonts w:ascii="Calibri" w:hAnsi="Calibri"/>
                <w:b/>
                <w:szCs w:val="18"/>
              </w:rPr>
            </w:pPr>
            <w:r>
              <w:rPr>
                <w:rFonts w:ascii="Calibri" w:hAnsi="Calibri"/>
                <w:b/>
                <w:szCs w:val="18"/>
              </w:rPr>
              <w:t>-5,2</w:t>
            </w:r>
          </w:p>
        </w:tc>
        <w:tc>
          <w:tcPr>
            <w:tcW w:w="1094" w:type="dxa"/>
            <w:shd w:val="clear" w:color="auto" w:fill="D9D9D9" w:themeFill="background1" w:themeFillShade="D9"/>
          </w:tcPr>
          <w:p w14:paraId="381AC1BA" w14:textId="61943071" w:rsidR="001C0C73" w:rsidRPr="00410827" w:rsidRDefault="00A76781" w:rsidP="002F717D">
            <w:pPr>
              <w:jc w:val="center"/>
              <w:rPr>
                <w:rFonts w:ascii="Calibri" w:hAnsi="Calibri"/>
                <w:b/>
                <w:szCs w:val="18"/>
              </w:rPr>
            </w:pPr>
            <w:r w:rsidRPr="00410827">
              <w:rPr>
                <w:rFonts w:ascii="Calibri" w:hAnsi="Calibri"/>
                <w:b/>
                <w:szCs w:val="18"/>
              </w:rPr>
              <w:t>7</w:t>
            </w:r>
            <w:r w:rsidR="00410827">
              <w:rPr>
                <w:rFonts w:ascii="Calibri" w:hAnsi="Calibri"/>
                <w:b/>
                <w:szCs w:val="18"/>
              </w:rPr>
              <w:t>3,6</w:t>
            </w:r>
          </w:p>
        </w:tc>
        <w:tc>
          <w:tcPr>
            <w:tcW w:w="1368" w:type="dxa"/>
            <w:shd w:val="clear" w:color="auto" w:fill="D9D9D9" w:themeFill="background1" w:themeFillShade="D9"/>
          </w:tcPr>
          <w:p w14:paraId="7586CEC4" w14:textId="053CC9C4" w:rsidR="001C0C73" w:rsidRPr="00410827" w:rsidRDefault="00C34893" w:rsidP="002F717D">
            <w:pPr>
              <w:jc w:val="center"/>
              <w:rPr>
                <w:rFonts w:ascii="Calibri" w:hAnsi="Calibri"/>
                <w:b/>
                <w:bCs/>
                <w:szCs w:val="18"/>
              </w:rPr>
            </w:pPr>
            <w:r w:rsidRPr="00410827">
              <w:rPr>
                <w:rFonts w:ascii="Calibri" w:hAnsi="Calibri"/>
                <w:b/>
                <w:bCs/>
                <w:szCs w:val="18"/>
              </w:rPr>
              <w:t>6</w:t>
            </w:r>
            <w:r w:rsidR="00410827">
              <w:rPr>
                <w:rFonts w:ascii="Calibri" w:hAnsi="Calibri"/>
                <w:b/>
                <w:bCs/>
                <w:szCs w:val="18"/>
              </w:rPr>
              <w:t>6,4</w:t>
            </w:r>
          </w:p>
        </w:tc>
      </w:tr>
    </w:tbl>
    <w:p w14:paraId="1B6D6AB5" w14:textId="77777777" w:rsidR="001B34CF" w:rsidRPr="00A81B5B" w:rsidRDefault="001B34CF" w:rsidP="001B34CF">
      <w:pPr>
        <w:pStyle w:val="Brdtext-RJH"/>
        <w:spacing w:line="240" w:lineRule="auto"/>
        <w:rPr>
          <w:color w:val="FF0000"/>
          <w:lang w:val="sv-SE"/>
        </w:rPr>
      </w:pPr>
    </w:p>
    <w:p w14:paraId="4FA36809" w14:textId="77777777" w:rsidR="001B34CF" w:rsidRPr="008052A7" w:rsidRDefault="001B34CF" w:rsidP="001B34CF">
      <w:pPr>
        <w:pStyle w:val="Rubrik5"/>
      </w:pPr>
      <w:r w:rsidRPr="008052A7">
        <w:t>Åtgärder för att nå målet:</w:t>
      </w:r>
    </w:p>
    <w:p w14:paraId="66A761AA" w14:textId="77777777" w:rsidR="008052A7" w:rsidRPr="00262DD5" w:rsidRDefault="008052A7" w:rsidP="008052A7">
      <w:pPr>
        <w:pStyle w:val="Brdtext-RJH"/>
      </w:pPr>
      <w:r w:rsidRPr="00262DD5">
        <w:t xml:space="preserve">Bättre planering och nyttjande av hyrläkares tid, rekryteringsinsatser, kompetensväxling, karriärvägar, </w:t>
      </w:r>
      <w:r w:rsidRPr="00262DD5">
        <w:rPr>
          <w:lang w:eastAsia="sv-SE"/>
        </w:rPr>
        <w:t>produktions- och kapacitetsplanering för bättre styrning</w:t>
      </w:r>
      <w:r w:rsidRPr="00262DD5">
        <w:rPr>
          <w:lang w:val="sv-SE" w:eastAsia="sv-SE"/>
        </w:rPr>
        <w:t xml:space="preserve"> samt </w:t>
      </w:r>
      <w:r w:rsidRPr="00262DD5">
        <w:rPr>
          <w:lang w:eastAsia="sv-SE"/>
        </w:rPr>
        <w:t xml:space="preserve">anställning av ST-läkare är några av de insatser som nämns och som ska bidra till målet att minska inhyrning från bemanningsföretag. </w:t>
      </w:r>
    </w:p>
    <w:p w14:paraId="500DD9C1" w14:textId="77777777" w:rsidR="00597602" w:rsidRPr="00A81B5B" w:rsidRDefault="00597602" w:rsidP="00DA5906">
      <w:pPr>
        <w:pStyle w:val="Brdtext-RJH"/>
        <w:rPr>
          <w:color w:val="FF0000"/>
        </w:rPr>
      </w:pPr>
    </w:p>
    <w:p w14:paraId="05327C73" w14:textId="77777777" w:rsidR="00DE5F1C" w:rsidRPr="00DE5F1C" w:rsidRDefault="00DE5F1C" w:rsidP="00DE5F1C">
      <w:pPr>
        <w:rPr>
          <w:rFonts w:ascii="Georgia" w:hAnsi="Georgia"/>
          <w:b/>
          <w:bCs/>
          <w:szCs w:val="20"/>
        </w:rPr>
      </w:pPr>
      <w:r w:rsidRPr="00DE5F1C">
        <w:rPr>
          <w:rFonts w:ascii="Georgia" w:hAnsi="Georgia"/>
          <w:b/>
          <w:bCs/>
          <w:szCs w:val="20"/>
        </w:rPr>
        <w:t>Resultatförbättrande åtgärder, effekt mot föregående år</w:t>
      </w:r>
    </w:p>
    <w:p w14:paraId="7CDD001F" w14:textId="77777777" w:rsidR="00DE5F1C" w:rsidRDefault="00DE5F1C" w:rsidP="00DE5F1C">
      <w:pPr>
        <w:rPr>
          <w:rFonts w:ascii="Georgia" w:hAnsi="Georgia"/>
          <w:szCs w:val="20"/>
        </w:rPr>
      </w:pPr>
    </w:p>
    <w:p w14:paraId="455A95E1" w14:textId="77777777" w:rsidR="00DE5F1C" w:rsidRDefault="00DE5F1C" w:rsidP="00DE5F1C">
      <w:pPr>
        <w:rPr>
          <w:rFonts w:ascii="Georgia" w:hAnsi="Georgia"/>
          <w:szCs w:val="20"/>
        </w:rPr>
      </w:pPr>
    </w:p>
    <w:p w14:paraId="3F34B2E1" w14:textId="77777777" w:rsidR="00DE5F1C" w:rsidRDefault="00DE5F1C" w:rsidP="00DE5F1C">
      <w:pPr>
        <w:rPr>
          <w:rFonts w:ascii="Georgia" w:hAnsi="Georgia"/>
          <w:szCs w:val="20"/>
        </w:rPr>
      </w:pPr>
    </w:p>
    <w:tbl>
      <w:tblPr>
        <w:tblStyle w:val="Tabellrutnt"/>
        <w:tblW w:w="0" w:type="auto"/>
        <w:tblLook w:val="04A0" w:firstRow="1" w:lastRow="0" w:firstColumn="1" w:lastColumn="0" w:noHBand="0" w:noVBand="1"/>
      </w:tblPr>
      <w:tblGrid>
        <w:gridCol w:w="4240"/>
        <w:gridCol w:w="3552"/>
      </w:tblGrid>
      <w:tr w:rsidR="00DE5F1C" w:rsidRPr="00170C42" w14:paraId="6AE5994D" w14:textId="77777777" w:rsidTr="009A3569">
        <w:trPr>
          <w:trHeight w:val="300"/>
        </w:trPr>
        <w:tc>
          <w:tcPr>
            <w:tcW w:w="4240" w:type="dxa"/>
            <w:noWrap/>
            <w:hideMark/>
          </w:tcPr>
          <w:p w14:paraId="63BF28EB" w14:textId="77777777" w:rsidR="00DE5F1C" w:rsidRPr="00170C42" w:rsidRDefault="00DE5F1C" w:rsidP="009A3569">
            <w:pPr>
              <w:rPr>
                <w:rFonts w:ascii="Georgia" w:hAnsi="Georgia"/>
                <w:b/>
                <w:bCs/>
                <w:szCs w:val="20"/>
              </w:rPr>
            </w:pPr>
            <w:r w:rsidRPr="00170C42">
              <w:rPr>
                <w:rFonts w:ascii="Georgia" w:hAnsi="Georgia"/>
                <w:b/>
                <w:bCs/>
                <w:szCs w:val="20"/>
              </w:rPr>
              <w:t>Förbättringsåtgärd</w:t>
            </w:r>
          </w:p>
        </w:tc>
        <w:tc>
          <w:tcPr>
            <w:tcW w:w="3552" w:type="dxa"/>
            <w:noWrap/>
            <w:hideMark/>
          </w:tcPr>
          <w:p w14:paraId="3791AEA4" w14:textId="77777777" w:rsidR="00DE5F1C" w:rsidRPr="00170C42" w:rsidRDefault="00DE5F1C" w:rsidP="009A3569">
            <w:pPr>
              <w:rPr>
                <w:rFonts w:ascii="Georgia" w:hAnsi="Georgia"/>
                <w:b/>
                <w:bCs/>
                <w:szCs w:val="20"/>
              </w:rPr>
            </w:pPr>
            <w:r w:rsidRPr="00170C42">
              <w:rPr>
                <w:rFonts w:ascii="Georgia" w:hAnsi="Georgia"/>
                <w:b/>
                <w:bCs/>
                <w:szCs w:val="20"/>
              </w:rPr>
              <w:t xml:space="preserve">Effekt </w:t>
            </w:r>
            <w:r>
              <w:rPr>
                <w:rFonts w:ascii="Georgia" w:hAnsi="Georgia"/>
                <w:b/>
                <w:bCs/>
                <w:szCs w:val="20"/>
              </w:rPr>
              <w:t>Mkr</w:t>
            </w:r>
          </w:p>
        </w:tc>
      </w:tr>
      <w:tr w:rsidR="00DE5F1C" w:rsidRPr="00170C42" w14:paraId="4C4A9930" w14:textId="77777777" w:rsidTr="009A3569">
        <w:trPr>
          <w:trHeight w:val="300"/>
        </w:trPr>
        <w:tc>
          <w:tcPr>
            <w:tcW w:w="4240" w:type="dxa"/>
            <w:noWrap/>
            <w:hideMark/>
          </w:tcPr>
          <w:p w14:paraId="05370301" w14:textId="77777777" w:rsidR="00DE5F1C" w:rsidRPr="00170C42" w:rsidRDefault="00DE5F1C" w:rsidP="009A3569">
            <w:pPr>
              <w:rPr>
                <w:rFonts w:ascii="Georgia" w:hAnsi="Georgia"/>
                <w:szCs w:val="20"/>
              </w:rPr>
            </w:pPr>
            <w:r w:rsidRPr="00640C3D">
              <w:rPr>
                <w:rFonts w:ascii="Georgia" w:hAnsi="Georgia"/>
                <w:szCs w:val="20"/>
              </w:rPr>
              <w:t>Minskning inhyrd personal</w:t>
            </w:r>
          </w:p>
        </w:tc>
        <w:tc>
          <w:tcPr>
            <w:tcW w:w="3552" w:type="dxa"/>
            <w:noWrap/>
            <w:hideMark/>
          </w:tcPr>
          <w:p w14:paraId="2A7B03B9" w14:textId="6980390A" w:rsidR="00DE5F1C" w:rsidRPr="00170C42" w:rsidRDefault="00DE5F1C" w:rsidP="009A3569">
            <w:pPr>
              <w:rPr>
                <w:rFonts w:ascii="Georgia" w:hAnsi="Georgia"/>
                <w:szCs w:val="20"/>
              </w:rPr>
            </w:pPr>
            <w:r>
              <w:rPr>
                <w:rFonts w:ascii="Georgia" w:hAnsi="Georgia"/>
                <w:szCs w:val="20"/>
              </w:rPr>
              <w:t>6,</w:t>
            </w:r>
            <w:r w:rsidR="00A46D18">
              <w:rPr>
                <w:rFonts w:ascii="Georgia" w:hAnsi="Georgia"/>
                <w:szCs w:val="20"/>
              </w:rPr>
              <w:t>4</w:t>
            </w:r>
          </w:p>
        </w:tc>
      </w:tr>
      <w:tr w:rsidR="00DE5F1C" w:rsidRPr="00170C42" w14:paraId="7A4D7035" w14:textId="77777777" w:rsidTr="009A3569">
        <w:trPr>
          <w:trHeight w:val="300"/>
        </w:trPr>
        <w:tc>
          <w:tcPr>
            <w:tcW w:w="4240" w:type="dxa"/>
            <w:noWrap/>
            <w:hideMark/>
          </w:tcPr>
          <w:p w14:paraId="64E39D21" w14:textId="77777777" w:rsidR="00DE5F1C" w:rsidRPr="00170C42" w:rsidRDefault="00DE5F1C" w:rsidP="009A3569">
            <w:pPr>
              <w:rPr>
                <w:rFonts w:ascii="Georgia" w:hAnsi="Georgia"/>
                <w:szCs w:val="20"/>
              </w:rPr>
            </w:pPr>
            <w:r>
              <w:rPr>
                <w:rFonts w:ascii="Georgia" w:hAnsi="Georgia"/>
                <w:szCs w:val="20"/>
              </w:rPr>
              <w:t>Riks &amp; Region vård</w:t>
            </w:r>
          </w:p>
        </w:tc>
        <w:tc>
          <w:tcPr>
            <w:tcW w:w="3552" w:type="dxa"/>
            <w:noWrap/>
            <w:hideMark/>
          </w:tcPr>
          <w:p w14:paraId="0B0FDAE6" w14:textId="2A45F99C" w:rsidR="00DE5F1C" w:rsidRPr="00170C42" w:rsidRDefault="00A46D18" w:rsidP="009A3569">
            <w:pPr>
              <w:rPr>
                <w:rFonts w:ascii="Georgia" w:hAnsi="Georgia"/>
                <w:szCs w:val="20"/>
              </w:rPr>
            </w:pPr>
            <w:r>
              <w:rPr>
                <w:rFonts w:ascii="Georgia" w:hAnsi="Georgia"/>
                <w:szCs w:val="20"/>
              </w:rPr>
              <w:t>3,5</w:t>
            </w:r>
          </w:p>
        </w:tc>
      </w:tr>
      <w:tr w:rsidR="00DE5F1C" w:rsidRPr="00170C42" w14:paraId="044C4069" w14:textId="77777777" w:rsidTr="009A3569">
        <w:trPr>
          <w:trHeight w:val="300"/>
        </w:trPr>
        <w:tc>
          <w:tcPr>
            <w:tcW w:w="4240" w:type="dxa"/>
            <w:noWrap/>
            <w:hideMark/>
          </w:tcPr>
          <w:p w14:paraId="07D6AC79" w14:textId="77777777" w:rsidR="00DE5F1C" w:rsidRPr="00170C42" w:rsidRDefault="00DE5F1C" w:rsidP="009A3569">
            <w:pPr>
              <w:rPr>
                <w:rFonts w:ascii="Georgia" w:hAnsi="Georgia"/>
                <w:szCs w:val="20"/>
              </w:rPr>
            </w:pPr>
            <w:r>
              <w:rPr>
                <w:rFonts w:ascii="Georgia" w:hAnsi="Georgia"/>
                <w:szCs w:val="20"/>
              </w:rPr>
              <w:t>Vakanshållning, Personalneddragning</w:t>
            </w:r>
          </w:p>
        </w:tc>
        <w:tc>
          <w:tcPr>
            <w:tcW w:w="3552" w:type="dxa"/>
            <w:noWrap/>
            <w:hideMark/>
          </w:tcPr>
          <w:p w14:paraId="51A36450" w14:textId="1C460440" w:rsidR="00DE5F1C" w:rsidRPr="00170C42" w:rsidRDefault="00A46D18" w:rsidP="009A3569">
            <w:pPr>
              <w:rPr>
                <w:rFonts w:ascii="Georgia" w:hAnsi="Georgia"/>
                <w:szCs w:val="20"/>
              </w:rPr>
            </w:pPr>
            <w:r>
              <w:rPr>
                <w:rFonts w:ascii="Georgia" w:hAnsi="Georgia"/>
                <w:szCs w:val="20"/>
              </w:rPr>
              <w:t>9,8</w:t>
            </w:r>
          </w:p>
        </w:tc>
      </w:tr>
      <w:tr w:rsidR="00DE5F1C" w:rsidRPr="00170C42" w14:paraId="5021744E" w14:textId="77777777" w:rsidTr="009A3569">
        <w:trPr>
          <w:trHeight w:val="300"/>
        </w:trPr>
        <w:tc>
          <w:tcPr>
            <w:tcW w:w="4240" w:type="dxa"/>
            <w:noWrap/>
            <w:hideMark/>
          </w:tcPr>
          <w:p w14:paraId="7C4FAC78" w14:textId="77777777" w:rsidR="00DE5F1C" w:rsidRPr="00170C42" w:rsidRDefault="00DE5F1C" w:rsidP="009A3569">
            <w:pPr>
              <w:rPr>
                <w:rFonts w:ascii="Georgia" w:hAnsi="Georgia"/>
                <w:szCs w:val="20"/>
              </w:rPr>
            </w:pPr>
            <w:r>
              <w:rPr>
                <w:rFonts w:ascii="Georgia" w:hAnsi="Georgia"/>
                <w:szCs w:val="20"/>
              </w:rPr>
              <w:t>Fenix</w:t>
            </w:r>
          </w:p>
        </w:tc>
        <w:tc>
          <w:tcPr>
            <w:tcW w:w="3552" w:type="dxa"/>
            <w:noWrap/>
            <w:hideMark/>
          </w:tcPr>
          <w:p w14:paraId="17987DDE" w14:textId="21C8D022" w:rsidR="00DE5F1C" w:rsidRPr="00170C42" w:rsidRDefault="00DE5F1C" w:rsidP="009A3569">
            <w:pPr>
              <w:rPr>
                <w:rFonts w:ascii="Georgia" w:hAnsi="Georgia"/>
                <w:szCs w:val="20"/>
              </w:rPr>
            </w:pPr>
            <w:r>
              <w:rPr>
                <w:rFonts w:ascii="Georgia" w:hAnsi="Georgia"/>
                <w:szCs w:val="20"/>
              </w:rPr>
              <w:t>1,</w:t>
            </w:r>
            <w:r w:rsidR="00A46D18">
              <w:rPr>
                <w:rFonts w:ascii="Georgia" w:hAnsi="Georgia"/>
                <w:szCs w:val="20"/>
              </w:rPr>
              <w:t>7</w:t>
            </w:r>
          </w:p>
        </w:tc>
      </w:tr>
      <w:tr w:rsidR="00DE5F1C" w:rsidRPr="00170C42" w14:paraId="54655522" w14:textId="77777777" w:rsidTr="009A3569">
        <w:trPr>
          <w:trHeight w:val="300"/>
        </w:trPr>
        <w:tc>
          <w:tcPr>
            <w:tcW w:w="4240" w:type="dxa"/>
            <w:noWrap/>
            <w:hideMark/>
          </w:tcPr>
          <w:p w14:paraId="2E77B931" w14:textId="77777777" w:rsidR="00DE5F1C" w:rsidRPr="00170C42" w:rsidRDefault="00DE5F1C" w:rsidP="009A3569">
            <w:pPr>
              <w:rPr>
                <w:rFonts w:ascii="Georgia" w:hAnsi="Georgia"/>
                <w:szCs w:val="20"/>
              </w:rPr>
            </w:pPr>
            <w:r>
              <w:rPr>
                <w:rFonts w:ascii="Georgia" w:hAnsi="Georgia"/>
                <w:szCs w:val="20"/>
              </w:rPr>
              <w:t>Intäktssäkring</w:t>
            </w:r>
          </w:p>
        </w:tc>
        <w:tc>
          <w:tcPr>
            <w:tcW w:w="3552" w:type="dxa"/>
            <w:noWrap/>
            <w:hideMark/>
          </w:tcPr>
          <w:p w14:paraId="42085302" w14:textId="7A9A5F6E" w:rsidR="00DE5F1C" w:rsidRPr="00170C42" w:rsidRDefault="00A46D18" w:rsidP="009A3569">
            <w:pPr>
              <w:rPr>
                <w:rFonts w:ascii="Georgia" w:hAnsi="Georgia"/>
                <w:szCs w:val="20"/>
              </w:rPr>
            </w:pPr>
            <w:r>
              <w:rPr>
                <w:rFonts w:ascii="Georgia" w:hAnsi="Georgia"/>
                <w:szCs w:val="20"/>
              </w:rPr>
              <w:t>9,3</w:t>
            </w:r>
          </w:p>
        </w:tc>
      </w:tr>
      <w:tr w:rsidR="00DE5F1C" w:rsidRPr="00170C42" w14:paraId="285FABEA" w14:textId="77777777" w:rsidTr="009A3569">
        <w:trPr>
          <w:trHeight w:val="300"/>
        </w:trPr>
        <w:tc>
          <w:tcPr>
            <w:tcW w:w="4240" w:type="dxa"/>
            <w:noWrap/>
          </w:tcPr>
          <w:p w14:paraId="4E7FD849" w14:textId="77777777" w:rsidR="00DE5F1C" w:rsidRPr="00170C42" w:rsidRDefault="00DE5F1C" w:rsidP="009A3569">
            <w:pPr>
              <w:rPr>
                <w:rFonts w:ascii="Georgia" w:hAnsi="Georgia"/>
                <w:szCs w:val="20"/>
              </w:rPr>
            </w:pPr>
            <w:r>
              <w:rPr>
                <w:rFonts w:ascii="Georgia" w:hAnsi="Georgia"/>
                <w:szCs w:val="20"/>
              </w:rPr>
              <w:t>Minskade inköp och materialhantering</w:t>
            </w:r>
          </w:p>
        </w:tc>
        <w:tc>
          <w:tcPr>
            <w:tcW w:w="3552" w:type="dxa"/>
            <w:noWrap/>
          </w:tcPr>
          <w:p w14:paraId="199947AE" w14:textId="77777777" w:rsidR="00DE5F1C" w:rsidRDefault="00DE5F1C" w:rsidP="009A3569">
            <w:pPr>
              <w:rPr>
                <w:rFonts w:ascii="Georgia" w:hAnsi="Georgia"/>
                <w:szCs w:val="20"/>
              </w:rPr>
            </w:pPr>
            <w:r>
              <w:rPr>
                <w:rFonts w:ascii="Georgia" w:hAnsi="Georgia"/>
                <w:szCs w:val="20"/>
              </w:rPr>
              <w:t xml:space="preserve"> 1,0</w:t>
            </w:r>
          </w:p>
        </w:tc>
      </w:tr>
      <w:tr w:rsidR="00DE5F1C" w:rsidRPr="00170C42" w14:paraId="20423B15" w14:textId="77777777" w:rsidTr="009A3569">
        <w:trPr>
          <w:trHeight w:val="300"/>
        </w:trPr>
        <w:tc>
          <w:tcPr>
            <w:tcW w:w="4240" w:type="dxa"/>
            <w:noWrap/>
          </w:tcPr>
          <w:p w14:paraId="7952F158" w14:textId="77777777" w:rsidR="00DE5F1C" w:rsidRPr="00170C42" w:rsidRDefault="00DE5F1C" w:rsidP="009A3569">
            <w:pPr>
              <w:rPr>
                <w:rFonts w:ascii="Georgia" w:hAnsi="Georgia"/>
                <w:szCs w:val="20"/>
              </w:rPr>
            </w:pPr>
            <w:r>
              <w:rPr>
                <w:rFonts w:ascii="Georgia" w:hAnsi="Georgia"/>
                <w:szCs w:val="20"/>
              </w:rPr>
              <w:t>Läkemedel</w:t>
            </w:r>
          </w:p>
        </w:tc>
        <w:tc>
          <w:tcPr>
            <w:tcW w:w="3552" w:type="dxa"/>
            <w:noWrap/>
          </w:tcPr>
          <w:p w14:paraId="7E01A5CA" w14:textId="7299D3CA" w:rsidR="00DE5F1C" w:rsidRDefault="00DE5F1C" w:rsidP="009A3569">
            <w:pPr>
              <w:rPr>
                <w:rFonts w:ascii="Georgia" w:hAnsi="Georgia"/>
                <w:szCs w:val="20"/>
              </w:rPr>
            </w:pPr>
            <w:r>
              <w:rPr>
                <w:rFonts w:ascii="Georgia" w:hAnsi="Georgia"/>
                <w:szCs w:val="20"/>
              </w:rPr>
              <w:t>6,</w:t>
            </w:r>
            <w:r w:rsidR="00A46D18">
              <w:rPr>
                <w:rFonts w:ascii="Georgia" w:hAnsi="Georgia"/>
                <w:szCs w:val="20"/>
              </w:rPr>
              <w:t>4</w:t>
            </w:r>
          </w:p>
        </w:tc>
      </w:tr>
      <w:tr w:rsidR="00DE5F1C" w:rsidRPr="00170C42" w14:paraId="6BE8B296" w14:textId="77777777" w:rsidTr="009A3569">
        <w:trPr>
          <w:trHeight w:val="300"/>
        </w:trPr>
        <w:tc>
          <w:tcPr>
            <w:tcW w:w="4240" w:type="dxa"/>
            <w:noWrap/>
          </w:tcPr>
          <w:p w14:paraId="27E1627B" w14:textId="77777777" w:rsidR="00DE5F1C" w:rsidRPr="00170C42" w:rsidRDefault="00DE5F1C" w:rsidP="009A3569">
            <w:pPr>
              <w:rPr>
                <w:rFonts w:ascii="Georgia" w:hAnsi="Georgia"/>
                <w:szCs w:val="20"/>
              </w:rPr>
            </w:pPr>
            <w:r>
              <w:rPr>
                <w:rFonts w:ascii="Georgia" w:hAnsi="Georgia"/>
                <w:szCs w:val="20"/>
              </w:rPr>
              <w:t>Distansoberoende</w:t>
            </w:r>
          </w:p>
        </w:tc>
        <w:tc>
          <w:tcPr>
            <w:tcW w:w="3552" w:type="dxa"/>
            <w:noWrap/>
          </w:tcPr>
          <w:p w14:paraId="0C8BD7F6" w14:textId="5F7E9E9D" w:rsidR="00DE5F1C" w:rsidRDefault="00DE5F1C" w:rsidP="009A3569">
            <w:pPr>
              <w:rPr>
                <w:rFonts w:ascii="Georgia" w:hAnsi="Georgia"/>
                <w:szCs w:val="20"/>
              </w:rPr>
            </w:pPr>
            <w:r>
              <w:rPr>
                <w:rFonts w:ascii="Georgia" w:hAnsi="Georgia"/>
                <w:szCs w:val="20"/>
              </w:rPr>
              <w:t>1,</w:t>
            </w:r>
            <w:r w:rsidR="00A46D18">
              <w:rPr>
                <w:rFonts w:ascii="Georgia" w:hAnsi="Georgia"/>
                <w:szCs w:val="20"/>
              </w:rPr>
              <w:t>6</w:t>
            </w:r>
          </w:p>
        </w:tc>
      </w:tr>
      <w:tr w:rsidR="00DE5F1C" w:rsidRPr="00170C42" w14:paraId="23D58912" w14:textId="77777777" w:rsidTr="009A3569">
        <w:trPr>
          <w:trHeight w:val="300"/>
        </w:trPr>
        <w:tc>
          <w:tcPr>
            <w:tcW w:w="4240" w:type="dxa"/>
            <w:noWrap/>
          </w:tcPr>
          <w:p w14:paraId="59180380" w14:textId="77777777" w:rsidR="00DE5F1C" w:rsidRPr="00170C42" w:rsidRDefault="00DE5F1C" w:rsidP="009A3569">
            <w:pPr>
              <w:rPr>
                <w:rFonts w:ascii="Georgia" w:hAnsi="Georgia"/>
                <w:szCs w:val="20"/>
              </w:rPr>
            </w:pPr>
            <w:r>
              <w:rPr>
                <w:rFonts w:ascii="Georgia" w:hAnsi="Georgia"/>
                <w:szCs w:val="20"/>
              </w:rPr>
              <w:t>OPUS 2020</w:t>
            </w:r>
          </w:p>
        </w:tc>
        <w:tc>
          <w:tcPr>
            <w:tcW w:w="3552" w:type="dxa"/>
            <w:noWrap/>
          </w:tcPr>
          <w:p w14:paraId="094B2BA2" w14:textId="77777777" w:rsidR="00DE5F1C" w:rsidRDefault="00DE5F1C" w:rsidP="009A3569">
            <w:pPr>
              <w:rPr>
                <w:rFonts w:ascii="Georgia" w:hAnsi="Georgia"/>
                <w:szCs w:val="20"/>
              </w:rPr>
            </w:pPr>
            <w:r>
              <w:rPr>
                <w:rFonts w:ascii="Georgia" w:hAnsi="Georgia"/>
                <w:szCs w:val="20"/>
              </w:rPr>
              <w:t>1,0</w:t>
            </w:r>
          </w:p>
        </w:tc>
      </w:tr>
      <w:tr w:rsidR="00DE5F1C" w:rsidRPr="00170C42" w14:paraId="6DAEDE3D" w14:textId="77777777" w:rsidTr="009A3569">
        <w:trPr>
          <w:trHeight w:val="300"/>
        </w:trPr>
        <w:tc>
          <w:tcPr>
            <w:tcW w:w="4240" w:type="dxa"/>
            <w:noWrap/>
            <w:hideMark/>
          </w:tcPr>
          <w:p w14:paraId="51F83940" w14:textId="77777777" w:rsidR="00DE5F1C" w:rsidRPr="00170C42" w:rsidRDefault="00DE5F1C" w:rsidP="009A3569">
            <w:pPr>
              <w:rPr>
                <w:rFonts w:ascii="Georgia" w:hAnsi="Georgia"/>
                <w:szCs w:val="20"/>
              </w:rPr>
            </w:pPr>
            <w:r w:rsidRPr="00170C42">
              <w:rPr>
                <w:rFonts w:ascii="Georgia" w:hAnsi="Georgia"/>
                <w:szCs w:val="20"/>
              </w:rPr>
              <w:t>Övrigt</w:t>
            </w:r>
            <w:r>
              <w:rPr>
                <w:rFonts w:ascii="Georgia" w:hAnsi="Georgia"/>
                <w:szCs w:val="20"/>
              </w:rPr>
              <w:t xml:space="preserve"> ospecificerat</w:t>
            </w:r>
          </w:p>
        </w:tc>
        <w:tc>
          <w:tcPr>
            <w:tcW w:w="3552" w:type="dxa"/>
            <w:noWrap/>
            <w:hideMark/>
          </w:tcPr>
          <w:p w14:paraId="3AB9318E" w14:textId="36675D85" w:rsidR="00DE5F1C" w:rsidRPr="00170C42" w:rsidRDefault="00DE5F1C" w:rsidP="009A3569">
            <w:pPr>
              <w:rPr>
                <w:rFonts w:ascii="Georgia" w:hAnsi="Georgia"/>
                <w:szCs w:val="20"/>
              </w:rPr>
            </w:pPr>
            <w:r>
              <w:rPr>
                <w:rFonts w:ascii="Georgia" w:hAnsi="Georgia"/>
                <w:szCs w:val="20"/>
              </w:rPr>
              <w:t xml:space="preserve"> 0,</w:t>
            </w:r>
            <w:r w:rsidR="00A46D18">
              <w:rPr>
                <w:rFonts w:ascii="Georgia" w:hAnsi="Georgia"/>
                <w:szCs w:val="20"/>
              </w:rPr>
              <w:t>6</w:t>
            </w:r>
          </w:p>
        </w:tc>
      </w:tr>
      <w:tr w:rsidR="00DE5F1C" w:rsidRPr="00170C42" w14:paraId="7C561FAB" w14:textId="77777777" w:rsidTr="009A3569">
        <w:trPr>
          <w:trHeight w:val="300"/>
        </w:trPr>
        <w:tc>
          <w:tcPr>
            <w:tcW w:w="4240" w:type="dxa"/>
            <w:noWrap/>
            <w:hideMark/>
          </w:tcPr>
          <w:p w14:paraId="6890B934" w14:textId="77777777" w:rsidR="00DE5F1C" w:rsidRPr="00170C42" w:rsidRDefault="00DE5F1C" w:rsidP="009A3569">
            <w:pPr>
              <w:rPr>
                <w:rFonts w:ascii="Georgia" w:hAnsi="Georgia"/>
                <w:b/>
                <w:bCs/>
                <w:szCs w:val="20"/>
              </w:rPr>
            </w:pPr>
            <w:r w:rsidRPr="00170C42">
              <w:rPr>
                <w:rFonts w:ascii="Georgia" w:hAnsi="Georgia"/>
                <w:b/>
                <w:bCs/>
                <w:szCs w:val="20"/>
              </w:rPr>
              <w:t>Total effekt</w:t>
            </w:r>
          </w:p>
        </w:tc>
        <w:tc>
          <w:tcPr>
            <w:tcW w:w="3552" w:type="dxa"/>
            <w:noWrap/>
            <w:hideMark/>
          </w:tcPr>
          <w:p w14:paraId="131DE13A" w14:textId="0B950BD7" w:rsidR="00DE5F1C" w:rsidRPr="00170C42" w:rsidRDefault="00A46D18" w:rsidP="009A3569">
            <w:pPr>
              <w:rPr>
                <w:rFonts w:ascii="Georgia" w:hAnsi="Georgia"/>
                <w:b/>
                <w:bCs/>
                <w:szCs w:val="20"/>
              </w:rPr>
            </w:pPr>
            <w:r>
              <w:rPr>
                <w:rFonts w:ascii="Georgia" w:hAnsi="Georgia"/>
                <w:b/>
                <w:bCs/>
                <w:szCs w:val="20"/>
              </w:rPr>
              <w:t>41,3</w:t>
            </w:r>
          </w:p>
        </w:tc>
      </w:tr>
    </w:tbl>
    <w:p w14:paraId="0F09ECC5" w14:textId="77777777" w:rsidR="00DE5F1C" w:rsidRDefault="00DE5F1C" w:rsidP="00DE5F1C">
      <w:pPr>
        <w:rPr>
          <w:rFonts w:ascii="Georgia" w:hAnsi="Georgia"/>
          <w:szCs w:val="20"/>
        </w:rPr>
      </w:pPr>
    </w:p>
    <w:p w14:paraId="0ACCE89C" w14:textId="77777777" w:rsidR="00DE5F1C" w:rsidRDefault="00DE5F1C" w:rsidP="00DE5F1C">
      <w:pPr>
        <w:rPr>
          <w:rFonts w:ascii="Georgia" w:hAnsi="Georgia"/>
          <w:szCs w:val="20"/>
        </w:rPr>
      </w:pPr>
    </w:p>
    <w:p w14:paraId="72044E22" w14:textId="77777777" w:rsidR="00DE5F1C" w:rsidRPr="00AC0DA2" w:rsidRDefault="00DE5F1C" w:rsidP="00DE5F1C">
      <w:pPr>
        <w:rPr>
          <w:rFonts w:ascii="Georgia" w:hAnsi="Georgia"/>
          <w:szCs w:val="20"/>
        </w:rPr>
      </w:pPr>
      <w:r w:rsidRPr="00AC0DA2">
        <w:rPr>
          <w:rFonts w:ascii="Georgia" w:hAnsi="Georgia"/>
          <w:szCs w:val="20"/>
        </w:rPr>
        <w:t>Av verksamheten redovisade effekter av genomförda förbättringsaktiviteter.</w:t>
      </w:r>
    </w:p>
    <w:p w14:paraId="2A3667AA" w14:textId="77777777" w:rsidR="00DE5F1C" w:rsidRDefault="00DE5F1C" w:rsidP="00DE5F1C">
      <w:pPr>
        <w:rPr>
          <w:rFonts w:ascii="Georgia" w:hAnsi="Georgia"/>
          <w:szCs w:val="20"/>
        </w:rPr>
      </w:pPr>
      <w:r>
        <w:rPr>
          <w:rFonts w:ascii="Georgia" w:hAnsi="Georgia"/>
          <w:szCs w:val="20"/>
        </w:rPr>
        <w:t xml:space="preserve">Vi har nu försökt att </w:t>
      </w:r>
      <w:proofErr w:type="spellStart"/>
      <w:r>
        <w:rPr>
          <w:rFonts w:ascii="Georgia" w:hAnsi="Georgia"/>
          <w:szCs w:val="20"/>
        </w:rPr>
        <w:t>klustra</w:t>
      </w:r>
      <w:proofErr w:type="spellEnd"/>
      <w:r>
        <w:rPr>
          <w:rFonts w:ascii="Georgia" w:hAnsi="Georgia"/>
          <w:szCs w:val="20"/>
        </w:rPr>
        <w:t xml:space="preserve"> in dessa åtgärder kopplade till de förbättringsåtgärder som finns för Regionen.</w:t>
      </w:r>
    </w:p>
    <w:p w14:paraId="288ACA7C" w14:textId="65DE0B97" w:rsidR="00420A75" w:rsidRPr="00DE5F1C" w:rsidRDefault="00DE5F1C" w:rsidP="00DE5F1C">
      <w:pPr>
        <w:rPr>
          <w:rFonts w:ascii="Georgia" w:hAnsi="Georgia"/>
          <w:szCs w:val="20"/>
        </w:rPr>
      </w:pPr>
      <w:r w:rsidRPr="00AC0DA2">
        <w:rPr>
          <w:rFonts w:ascii="Georgia" w:hAnsi="Georgia"/>
          <w:szCs w:val="20"/>
        </w:rPr>
        <w:lastRenderedPageBreak/>
        <w:t>Effekterna motverkas dock till del av kostnadsökningar inom främst läkemedel och övriga verksamhetsnära tjänster samt av att andra förbättringsåtgärder inte gett förväntad effekt, alternativt inte startar upp förrän senare under verksamhetsåret.</w:t>
      </w:r>
      <w:r w:rsidR="007A37A8" w:rsidRPr="007A37A8">
        <w:rPr>
          <w:color w:val="FF0000"/>
        </w:rPr>
        <w:t xml:space="preserve"> </w:t>
      </w:r>
    </w:p>
    <w:p w14:paraId="6F86CA24" w14:textId="0812A80B" w:rsidR="00420A75" w:rsidRDefault="00420A75" w:rsidP="00597602">
      <w:pPr>
        <w:pStyle w:val="Brdtext-RJH"/>
        <w:rPr>
          <w:color w:val="FF0000"/>
        </w:rPr>
      </w:pPr>
    </w:p>
    <w:p w14:paraId="4EC55017" w14:textId="77777777" w:rsidR="00DE5F1C" w:rsidRDefault="00DE5F1C" w:rsidP="00597602">
      <w:pPr>
        <w:pStyle w:val="Brdtext-RJH"/>
        <w:rPr>
          <w:color w:val="FF0000"/>
        </w:rPr>
      </w:pPr>
    </w:p>
    <w:p w14:paraId="76F397B0" w14:textId="383C9AFD" w:rsidR="00DE5F1C" w:rsidRPr="00DE5F1C" w:rsidRDefault="00DE5F1C" w:rsidP="00597602">
      <w:pPr>
        <w:pStyle w:val="Brdtext-RJH"/>
        <w:rPr>
          <w:b/>
          <w:bCs/>
          <w:lang w:val="sv-SE"/>
        </w:rPr>
      </w:pPr>
      <w:r w:rsidRPr="00DE5F1C">
        <w:rPr>
          <w:b/>
          <w:bCs/>
          <w:lang w:val="sv-SE"/>
        </w:rPr>
        <w:t>Sjukfrånvaro</w:t>
      </w:r>
    </w:p>
    <w:p w14:paraId="7281EBF1" w14:textId="60A4601F" w:rsidR="00420A75" w:rsidRPr="007A37A8" w:rsidRDefault="008052A7" w:rsidP="00420A75">
      <w:pPr>
        <w:rPr>
          <w:b/>
          <w:color w:val="FF0000"/>
          <w:highlight w:val="yellow"/>
        </w:rPr>
      </w:pPr>
      <w:r w:rsidRPr="007A37A8">
        <w:rPr>
          <w:noProof/>
          <w:color w:val="FF0000"/>
          <w:lang w:eastAsia="sv-SE"/>
        </w:rPr>
        <w:drawing>
          <wp:inline distT="0" distB="0" distL="0" distR="0" wp14:anchorId="1D086852" wp14:editId="2D9A7AB7">
            <wp:extent cx="5076825" cy="2771775"/>
            <wp:effectExtent l="0" t="0" r="9525" b="95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4575C8" w14:textId="77777777" w:rsidR="00420A75" w:rsidRPr="007A37A8" w:rsidRDefault="00420A75" w:rsidP="00420A75">
      <w:pPr>
        <w:rPr>
          <w:b/>
          <w:color w:val="FF0000"/>
        </w:rPr>
      </w:pPr>
    </w:p>
    <w:p w14:paraId="78547C1D" w14:textId="77777777" w:rsidR="00420A75" w:rsidRPr="007A37A8" w:rsidRDefault="00420A75" w:rsidP="00B84010">
      <w:pPr>
        <w:rPr>
          <w:color w:val="FF0000"/>
        </w:rPr>
      </w:pPr>
    </w:p>
    <w:p w14:paraId="424E8F0E" w14:textId="5B37B158" w:rsidR="004E4EBC" w:rsidRDefault="00CB2FA8">
      <w:pPr>
        <w:spacing w:after="200" w:line="276" w:lineRule="auto"/>
        <w:rPr>
          <w:color w:val="FF0000"/>
        </w:rPr>
      </w:pPr>
      <w:r>
        <w:rPr>
          <w:noProof/>
        </w:rPr>
        <w:drawing>
          <wp:inline distT="0" distB="0" distL="0" distR="0" wp14:anchorId="029B552A" wp14:editId="1C1ED7B8">
            <wp:extent cx="4572000" cy="2705100"/>
            <wp:effectExtent l="0" t="0" r="0" b="0"/>
            <wp:docPr id="1" name="Diagram 1">
              <a:extLst xmlns:a="http://schemas.openxmlformats.org/drawingml/2006/main">
                <a:ext uri="{FF2B5EF4-FFF2-40B4-BE49-F238E27FC236}">
                  <a16:creationId xmlns:a16="http://schemas.microsoft.com/office/drawing/2014/main" id="{FE4EC8C5-15C5-4FBC-9C1D-5697C00C4B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D2ECE4" w14:textId="268EECF8" w:rsidR="004E4EBC" w:rsidRPr="00262DD5" w:rsidRDefault="004E4EBC" w:rsidP="004E4EBC">
      <w:pPr>
        <w:pStyle w:val="Brdtext-RJH"/>
        <w:rPr>
          <w:lang w:val="sv-SE"/>
        </w:rPr>
      </w:pPr>
      <w:r w:rsidRPr="00262DD5">
        <w:rPr>
          <w:lang w:val="sv-SE"/>
        </w:rPr>
        <w:t xml:space="preserve">Sjukfrånvaron för Hälso- och sjukvårdsnämnden uppgick efter </w:t>
      </w:r>
      <w:r w:rsidR="00CB2FA8">
        <w:rPr>
          <w:lang w:val="sv-SE"/>
        </w:rPr>
        <w:t>juni</w:t>
      </w:r>
      <w:r w:rsidRPr="00262DD5">
        <w:rPr>
          <w:lang w:val="sv-SE"/>
        </w:rPr>
        <w:t xml:space="preserve"> till 5,</w:t>
      </w:r>
      <w:r w:rsidR="00F860AD">
        <w:rPr>
          <w:lang w:val="sv-SE"/>
        </w:rPr>
        <w:t>4</w:t>
      </w:r>
      <w:r w:rsidRPr="00262DD5">
        <w:rPr>
          <w:lang w:val="sv-SE"/>
        </w:rPr>
        <w:t xml:space="preserve"> procent totalt, vilket är en minskning mot samma period föregående år med </w:t>
      </w:r>
      <w:r w:rsidR="00F860AD">
        <w:rPr>
          <w:lang w:val="sv-SE"/>
        </w:rPr>
        <w:t>0,</w:t>
      </w:r>
      <w:r w:rsidR="00CB2FA8">
        <w:rPr>
          <w:lang w:val="sv-SE"/>
        </w:rPr>
        <w:t>6</w:t>
      </w:r>
      <w:r w:rsidRPr="00262DD5">
        <w:rPr>
          <w:lang w:val="sv-SE"/>
        </w:rPr>
        <w:t xml:space="preserve"> %. D</w:t>
      </w:r>
      <w:r w:rsidR="00262DD5" w:rsidRPr="00262DD5">
        <w:rPr>
          <w:lang w:val="sv-SE"/>
        </w:rPr>
        <w:t>en positiva avvikelsen bromsar dock upp beroende på att vi såg en förbättring av sjukfrånvaron från april 2018.</w:t>
      </w:r>
    </w:p>
    <w:p w14:paraId="6E78E11B" w14:textId="3E41F60A" w:rsidR="00262DD5" w:rsidRPr="00262DD5" w:rsidRDefault="00262DD5" w:rsidP="004E4EBC">
      <w:pPr>
        <w:pStyle w:val="Brdtext-RJH"/>
        <w:rPr>
          <w:lang w:val="sv-SE"/>
        </w:rPr>
      </w:pPr>
      <w:r w:rsidRPr="00262DD5">
        <w:rPr>
          <w:lang w:val="sv-SE"/>
        </w:rPr>
        <w:t>Den huvudsakliga minskningen ligger fortsatt på den långa frånvaron. Den korta minskar men inte i samma utsträckning</w:t>
      </w:r>
      <w:r w:rsidR="00CB2FA8">
        <w:rPr>
          <w:lang w:val="sv-SE"/>
        </w:rPr>
        <w:t>, och efter juni ser vi också en ökning av antalet karensdagar.</w:t>
      </w:r>
      <w:r w:rsidRPr="00262DD5">
        <w:rPr>
          <w:lang w:val="sv-SE"/>
        </w:rPr>
        <w:t xml:space="preserve"> Totalt är minskningen ack </w:t>
      </w:r>
      <w:r w:rsidR="00CB2FA8">
        <w:rPr>
          <w:lang w:val="sv-SE"/>
        </w:rPr>
        <w:t>juni</w:t>
      </w:r>
      <w:r w:rsidRPr="00262DD5">
        <w:rPr>
          <w:lang w:val="sv-SE"/>
        </w:rPr>
        <w:t xml:space="preserve"> 2</w:t>
      </w:r>
      <w:r w:rsidR="00CB2FA8">
        <w:rPr>
          <w:lang w:val="sv-SE"/>
        </w:rPr>
        <w:t>8 111</w:t>
      </w:r>
      <w:r w:rsidRPr="00262DD5">
        <w:rPr>
          <w:lang w:val="sv-SE"/>
        </w:rPr>
        <w:t xml:space="preserve"> timmar mot ack </w:t>
      </w:r>
      <w:r w:rsidR="00CB2FA8">
        <w:rPr>
          <w:lang w:val="sv-SE"/>
        </w:rPr>
        <w:t>juni</w:t>
      </w:r>
      <w:r w:rsidRPr="00262DD5">
        <w:rPr>
          <w:lang w:val="sv-SE"/>
        </w:rPr>
        <w:t xml:space="preserve"> 2018.</w:t>
      </w:r>
    </w:p>
    <w:p w14:paraId="5C2A4A36" w14:textId="24C20535" w:rsidR="00420A75" w:rsidRPr="00A81B5B" w:rsidRDefault="00597602">
      <w:pPr>
        <w:spacing w:after="200" w:line="276" w:lineRule="auto"/>
        <w:rPr>
          <w:rFonts w:ascii="Georgia" w:hAnsi="Georgia"/>
          <w:color w:val="FF0000"/>
          <w:szCs w:val="20"/>
          <w:lang w:val="la-Latn"/>
        </w:rPr>
      </w:pPr>
      <w:r w:rsidRPr="00A81B5B">
        <w:rPr>
          <w:color w:val="FF0000"/>
        </w:rPr>
        <w:br w:type="page"/>
      </w:r>
    </w:p>
    <w:p w14:paraId="5D6DE630" w14:textId="77777777" w:rsidR="00312748" w:rsidRPr="0095300C" w:rsidRDefault="00F604D4" w:rsidP="00312748">
      <w:pPr>
        <w:pStyle w:val="Rubrik2"/>
      </w:pPr>
      <w:r w:rsidRPr="0095300C">
        <w:lastRenderedPageBreak/>
        <w:t>Verksamhet</w:t>
      </w:r>
      <w:r w:rsidR="004B6F7C" w:rsidRPr="0095300C">
        <w:t xml:space="preserve"> inom hälso- och sjukvården</w:t>
      </w:r>
    </w:p>
    <w:p w14:paraId="5C24A0D8" w14:textId="77777777" w:rsidR="00DB1FBA" w:rsidRPr="0095300C" w:rsidRDefault="00DB1FBA" w:rsidP="004B6F7C"/>
    <w:p w14:paraId="4D396DA2" w14:textId="54A52D0D" w:rsidR="008E15A7" w:rsidRPr="0095300C" w:rsidRDefault="00DB1FBA" w:rsidP="00B14CA1">
      <w:pPr>
        <w:pStyle w:val="Rubrik5"/>
        <w:rPr>
          <w:rFonts w:eastAsia="Calibri"/>
        </w:rPr>
      </w:pPr>
      <w:r w:rsidRPr="0095300C">
        <w:rPr>
          <w:rFonts w:eastAsia="Calibri"/>
        </w:rPr>
        <w:t>Tillgänglighet inom 90dagar, vårdgarantin</w:t>
      </w:r>
    </w:p>
    <w:p w14:paraId="5DD255C4" w14:textId="0D9C27D7" w:rsidR="00B14CA1" w:rsidRDefault="0017387A" w:rsidP="00201D15">
      <w:pPr>
        <w:pStyle w:val="Brdtext-RJH"/>
        <w:rPr>
          <w:color w:val="FF0000"/>
          <w:lang w:val="sv-SE"/>
        </w:rPr>
      </w:pPr>
      <w:r>
        <w:rPr>
          <w:noProof/>
        </w:rPr>
        <w:drawing>
          <wp:inline distT="0" distB="0" distL="0" distR="0" wp14:anchorId="3AB11635" wp14:editId="374CC000">
            <wp:extent cx="5184140" cy="3231819"/>
            <wp:effectExtent l="0" t="0" r="16510" b="6985"/>
            <wp:docPr id="3" name="Diagram 3">
              <a:extLst xmlns:a="http://schemas.openxmlformats.org/drawingml/2006/main">
                <a:ext uri="{FF2B5EF4-FFF2-40B4-BE49-F238E27FC236}">
                  <a16:creationId xmlns:a16="http://schemas.microsoft.com/office/drawing/2014/main" id="{D5E5A822-18FD-417D-95CF-D5BF905BE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7E4A1D" w14:textId="1B9AC82C" w:rsidR="00B14CA1" w:rsidRPr="00A81B5B" w:rsidRDefault="00B14CA1" w:rsidP="00201D15">
      <w:pPr>
        <w:pStyle w:val="Brdtext-RJH"/>
        <w:rPr>
          <w:color w:val="FF0000"/>
          <w:lang w:val="sv-SE"/>
        </w:rPr>
      </w:pPr>
    </w:p>
    <w:p w14:paraId="43F7EC01" w14:textId="07304A4A" w:rsidR="00285AAD" w:rsidRPr="00534D44" w:rsidRDefault="00285AAD" w:rsidP="00285AAD">
      <w:pPr>
        <w:pStyle w:val="Brdtext-RJH"/>
        <w:rPr>
          <w:b/>
          <w:lang w:val="sv-SE"/>
        </w:rPr>
      </w:pPr>
      <w:r w:rsidRPr="00534D44">
        <w:rPr>
          <w:b/>
          <w:lang w:val="sv-SE"/>
        </w:rPr>
        <w:t>Könsuppdelad statistik för</w:t>
      </w:r>
      <w:r>
        <w:rPr>
          <w:b/>
          <w:lang w:val="sv-SE"/>
        </w:rPr>
        <w:t xml:space="preserve"> </w:t>
      </w:r>
      <w:r w:rsidR="00B079EA">
        <w:rPr>
          <w:b/>
          <w:lang w:val="sv-SE"/>
        </w:rPr>
        <w:t>juni</w:t>
      </w:r>
      <w:r>
        <w:rPr>
          <w:b/>
          <w:lang w:val="sv-SE"/>
        </w:rPr>
        <w:t xml:space="preserve"> </w:t>
      </w:r>
      <w:r w:rsidRPr="00534D44">
        <w:rPr>
          <w:b/>
          <w:lang w:val="sv-SE"/>
        </w:rPr>
        <w:t>månad 201</w:t>
      </w:r>
      <w:r>
        <w:rPr>
          <w:b/>
          <w:lang w:val="sv-SE"/>
        </w:rPr>
        <w:t>9</w:t>
      </w:r>
      <w:r w:rsidRPr="00534D44">
        <w:rPr>
          <w:b/>
          <w:lang w:val="sv-SE"/>
        </w:rPr>
        <w:t>:</w:t>
      </w:r>
    </w:p>
    <w:p w14:paraId="1925AB45" w14:textId="13BB393A" w:rsidR="00285AAD" w:rsidRPr="005A1C1A" w:rsidRDefault="00285AAD" w:rsidP="00285AAD">
      <w:pPr>
        <w:pStyle w:val="Brdtext-RJH"/>
        <w:rPr>
          <w:lang w:val="sv-SE"/>
        </w:rPr>
      </w:pPr>
      <w:r w:rsidRPr="005A1C1A">
        <w:rPr>
          <w:lang w:val="sv-SE"/>
        </w:rPr>
        <w:t xml:space="preserve">Väntande till 1:a besök, totalt: </w:t>
      </w:r>
      <w:r w:rsidR="00B079EA">
        <w:rPr>
          <w:b/>
          <w:lang w:val="sv-SE"/>
        </w:rPr>
        <w:t>59</w:t>
      </w:r>
      <w:r w:rsidRPr="005A1C1A">
        <w:rPr>
          <w:lang w:val="sv-SE"/>
        </w:rPr>
        <w:t xml:space="preserve"> </w:t>
      </w:r>
      <w:r w:rsidRPr="005A1C1A">
        <w:t>procent</w:t>
      </w:r>
      <w:r w:rsidRPr="005A1C1A">
        <w:rPr>
          <w:lang w:val="sv-SE"/>
        </w:rPr>
        <w:t xml:space="preserve"> varav kvinnor </w:t>
      </w:r>
      <w:r w:rsidR="00B079EA">
        <w:rPr>
          <w:b/>
          <w:lang w:val="sv-SE"/>
        </w:rPr>
        <w:t>58</w:t>
      </w:r>
      <w:r w:rsidRPr="005A1C1A">
        <w:rPr>
          <w:lang w:val="sv-SE"/>
        </w:rPr>
        <w:t xml:space="preserve"> </w:t>
      </w:r>
      <w:r w:rsidRPr="005A1C1A">
        <w:t>procent</w:t>
      </w:r>
      <w:r w:rsidRPr="005A1C1A">
        <w:rPr>
          <w:lang w:val="sv-SE"/>
        </w:rPr>
        <w:t xml:space="preserve"> och män </w:t>
      </w:r>
      <w:r w:rsidRPr="005A1C1A">
        <w:rPr>
          <w:b/>
          <w:lang w:val="sv-SE"/>
        </w:rPr>
        <w:t>6</w:t>
      </w:r>
      <w:r w:rsidR="00B079EA">
        <w:rPr>
          <w:b/>
          <w:lang w:val="sv-SE"/>
        </w:rPr>
        <w:t>0</w:t>
      </w:r>
      <w:r w:rsidRPr="005A1C1A">
        <w:rPr>
          <w:lang w:val="sv-SE"/>
        </w:rPr>
        <w:t xml:space="preserve"> </w:t>
      </w:r>
      <w:r w:rsidRPr="005A1C1A">
        <w:t>procent</w:t>
      </w:r>
      <w:r w:rsidRPr="005A1C1A">
        <w:rPr>
          <w:lang w:val="sv-SE"/>
        </w:rPr>
        <w:t xml:space="preserve"> Genomförda 1:a besök, totalt: </w:t>
      </w:r>
      <w:r>
        <w:rPr>
          <w:b/>
          <w:lang w:val="sv-SE"/>
        </w:rPr>
        <w:t>71</w:t>
      </w:r>
      <w:r w:rsidRPr="005A1C1A">
        <w:rPr>
          <w:lang w:val="sv-SE"/>
        </w:rPr>
        <w:t xml:space="preserve"> </w:t>
      </w:r>
      <w:r w:rsidRPr="005A1C1A">
        <w:t>procent</w:t>
      </w:r>
      <w:r w:rsidRPr="005A1C1A">
        <w:rPr>
          <w:lang w:val="sv-SE"/>
        </w:rPr>
        <w:t xml:space="preserve"> varav kvinnor </w:t>
      </w:r>
      <w:r>
        <w:rPr>
          <w:b/>
          <w:lang w:val="sv-SE"/>
        </w:rPr>
        <w:t>7</w:t>
      </w:r>
      <w:r w:rsidR="00B079EA">
        <w:rPr>
          <w:b/>
          <w:lang w:val="sv-SE"/>
        </w:rPr>
        <w:t>0</w:t>
      </w:r>
      <w:r w:rsidRPr="005A1C1A">
        <w:rPr>
          <w:lang w:val="sv-SE"/>
        </w:rPr>
        <w:t xml:space="preserve"> </w:t>
      </w:r>
      <w:r w:rsidRPr="005A1C1A">
        <w:t>procent</w:t>
      </w:r>
      <w:r w:rsidRPr="005A1C1A">
        <w:rPr>
          <w:lang w:val="sv-SE"/>
        </w:rPr>
        <w:t xml:space="preserve"> och män </w:t>
      </w:r>
      <w:r>
        <w:rPr>
          <w:b/>
          <w:lang w:val="sv-SE"/>
        </w:rPr>
        <w:t>7</w:t>
      </w:r>
      <w:r w:rsidR="00B079EA">
        <w:rPr>
          <w:b/>
          <w:lang w:val="sv-SE"/>
        </w:rPr>
        <w:t>2</w:t>
      </w:r>
      <w:r w:rsidRPr="005A1C1A">
        <w:rPr>
          <w:lang w:val="sv-SE"/>
        </w:rPr>
        <w:t xml:space="preserve"> </w:t>
      </w:r>
      <w:r w:rsidRPr="005A1C1A">
        <w:t>procent</w:t>
      </w:r>
      <w:r w:rsidRPr="005A1C1A">
        <w:rPr>
          <w:lang w:val="sv-SE"/>
        </w:rPr>
        <w:t>.</w:t>
      </w:r>
    </w:p>
    <w:p w14:paraId="0CBF795E" w14:textId="77777777" w:rsidR="00382193" w:rsidRPr="005A1C1A" w:rsidRDefault="00382193" w:rsidP="007E5BC0">
      <w:pPr>
        <w:pStyle w:val="Brdtext-RJH"/>
        <w:rPr>
          <w:lang w:val="sv-SE"/>
        </w:rPr>
      </w:pPr>
    </w:p>
    <w:p w14:paraId="1FAF2F17" w14:textId="301A8417" w:rsidR="00382193" w:rsidRPr="0025506E" w:rsidRDefault="00382193" w:rsidP="00382193">
      <w:pPr>
        <w:pStyle w:val="Brdtext-RJH"/>
        <w:rPr>
          <w:lang w:val="sv-SE"/>
        </w:rPr>
      </w:pPr>
      <w:r w:rsidRPr="0025506E">
        <w:rPr>
          <w:lang w:val="sv-SE"/>
        </w:rPr>
        <w:t xml:space="preserve">Sett över en längre tidsperiod ligger uppfyllnad av vårdgarantin för väntande till första besök stadigt kring 60% vilket är betydligt lägre än riksgenomsnittet som för mars månad 2019 var 80%. De första månaderna under 2019 jämfört med samma period föregående år visar en indikation på säsongsvariation vilket skulle innebära att den svaga uppgång som visas i slutet av tidsserien troligtvis kommer följas av en nedgång under och efter sommaren och att den inte är ett tecken på en långsiktig förbättring. Uppfyllnad av vårdgarantin för genomförda besök har en större </w:t>
      </w:r>
      <w:r w:rsidR="00BE4DF5" w:rsidRPr="0025506E">
        <w:rPr>
          <w:lang w:val="sv-SE"/>
        </w:rPr>
        <w:t>rörlighe</w:t>
      </w:r>
      <w:r w:rsidRPr="0025506E">
        <w:rPr>
          <w:lang w:val="sv-SE"/>
        </w:rPr>
        <w:t>t än väntande till första besök</w:t>
      </w:r>
      <w:r w:rsidR="00BE4DF5" w:rsidRPr="0025506E">
        <w:rPr>
          <w:lang w:val="sv-SE"/>
        </w:rPr>
        <w:t>,</w:t>
      </w:r>
      <w:r w:rsidRPr="0025506E">
        <w:rPr>
          <w:lang w:val="sv-SE"/>
        </w:rPr>
        <w:t xml:space="preserve"> men visar under aktuell tidsperiod en svagt nedåtgående trend. Även för denna parameter anas en säsongsvariation med en tydlig uppgång under första kvartalet, en topp under andra kvartalet som följs av en djup nedgång i tredje och återhämtning i slutet på fjärde kvartalet. </w:t>
      </w:r>
    </w:p>
    <w:p w14:paraId="52DAE81A" w14:textId="2E94A311" w:rsidR="007E5BC0" w:rsidRPr="0025506E" w:rsidRDefault="00BE4DF5" w:rsidP="00201D15">
      <w:pPr>
        <w:pStyle w:val="Brdtext-RJH"/>
        <w:rPr>
          <w:lang w:val="sv-SE"/>
        </w:rPr>
      </w:pPr>
      <w:r w:rsidRPr="0025506E">
        <w:rPr>
          <w:lang w:val="sv-SE"/>
        </w:rPr>
        <w:t xml:space="preserve">Åtgärder för att förbättra tillgängligheten utgörs framför allt av kommande utrullning av ett nytt sätt att produktions- och kapacitetsplanera, inom mottagningsverksamheterna. </w:t>
      </w:r>
      <w:r w:rsidR="00F112A4" w:rsidRPr="0025506E">
        <w:rPr>
          <w:lang w:val="sv-SE"/>
        </w:rPr>
        <w:t>Strategi Nära vård är och kommer att bli ett bidrag till att förbättra tillgängligheten via exempelvis utökad egenvård och nyttjande av digital teknik</w:t>
      </w:r>
      <w:r w:rsidR="00654824" w:rsidRPr="0025506E">
        <w:rPr>
          <w:lang w:val="sv-SE"/>
        </w:rPr>
        <w:t xml:space="preserve">. </w:t>
      </w:r>
      <w:r w:rsidR="00654824" w:rsidRPr="0025506E">
        <w:t>Strategi Nära Vård innebär en förskjutning av vården mot patienten, med närhet i form av geografisk, relationell eller tidsmässig närhet. Denna förskjutning innebär mer användande av vård på distans, monitorering av hälsa på distans på både individ- och gruppnivå och kommunikation via digitala lösningar (e-besök) och utökat användande av invånartjänster</w:t>
      </w:r>
      <w:r w:rsidR="00654824" w:rsidRPr="0025506E">
        <w:rPr>
          <w:lang w:val="sv-SE"/>
        </w:rPr>
        <w:t>.</w:t>
      </w:r>
    </w:p>
    <w:p w14:paraId="2477BF27" w14:textId="21415AE1" w:rsidR="00B14CA1" w:rsidRPr="00A81B5B" w:rsidRDefault="009A3569" w:rsidP="00201D15">
      <w:pPr>
        <w:pStyle w:val="Brdtext-RJH"/>
        <w:rPr>
          <w:color w:val="FF0000"/>
          <w:lang w:val="sv-SE"/>
        </w:rPr>
      </w:pPr>
      <w:r>
        <w:rPr>
          <w:noProof/>
        </w:rPr>
        <w:lastRenderedPageBreak/>
        <w:drawing>
          <wp:inline distT="0" distB="0" distL="0" distR="0" wp14:anchorId="63481D5D" wp14:editId="227313FB">
            <wp:extent cx="5184140" cy="3231819"/>
            <wp:effectExtent l="0" t="0" r="16510" b="6985"/>
            <wp:docPr id="5" name="Diagram 5">
              <a:extLst xmlns:a="http://schemas.openxmlformats.org/drawingml/2006/main">
                <a:ext uri="{FF2B5EF4-FFF2-40B4-BE49-F238E27FC236}">
                  <a16:creationId xmlns:a16="http://schemas.microsoft.com/office/drawing/2014/main" id="{D5E5A822-18FD-417D-95CF-D5BF905BE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804149" w14:textId="77777777" w:rsidR="00090DF5" w:rsidRPr="00A81B5B" w:rsidRDefault="00090DF5" w:rsidP="00201D15">
      <w:pPr>
        <w:pStyle w:val="Brdtext-RJH"/>
        <w:rPr>
          <w:color w:val="FF0000"/>
          <w:lang w:val="sv-SE"/>
        </w:rPr>
      </w:pPr>
    </w:p>
    <w:p w14:paraId="6582C1F9" w14:textId="1EE5B361" w:rsidR="00285AAD" w:rsidRPr="00A3021A" w:rsidRDefault="00285AAD" w:rsidP="00285AAD">
      <w:pPr>
        <w:pStyle w:val="Brdtext-RJH"/>
        <w:rPr>
          <w:b/>
          <w:lang w:val="sv-SE"/>
        </w:rPr>
      </w:pPr>
      <w:r w:rsidRPr="00A3021A">
        <w:rPr>
          <w:b/>
          <w:lang w:val="sv-SE"/>
        </w:rPr>
        <w:t xml:space="preserve">Könsuppdelad statistik för </w:t>
      </w:r>
      <w:r w:rsidR="00B079EA">
        <w:rPr>
          <w:b/>
          <w:lang w:val="sv-SE"/>
        </w:rPr>
        <w:t>juni</w:t>
      </w:r>
      <w:r>
        <w:rPr>
          <w:b/>
          <w:lang w:val="sv-SE"/>
        </w:rPr>
        <w:t xml:space="preserve"> månad 2019</w:t>
      </w:r>
      <w:r w:rsidRPr="00A3021A">
        <w:rPr>
          <w:b/>
          <w:lang w:val="sv-SE"/>
        </w:rPr>
        <w:t>:</w:t>
      </w:r>
    </w:p>
    <w:p w14:paraId="64585741" w14:textId="74AE0274" w:rsidR="00285AAD" w:rsidRPr="005A1C1A" w:rsidRDefault="00285AAD" w:rsidP="00285AAD">
      <w:pPr>
        <w:pStyle w:val="Brdtext-RJH"/>
        <w:rPr>
          <w:b/>
        </w:rPr>
      </w:pPr>
      <w:r w:rsidRPr="005A1C1A">
        <w:rPr>
          <w:lang w:val="sv-SE"/>
        </w:rPr>
        <w:t xml:space="preserve">Väntande till behandling, totalt: </w:t>
      </w:r>
      <w:r w:rsidRPr="005A1C1A">
        <w:rPr>
          <w:b/>
          <w:lang w:val="sv-SE"/>
        </w:rPr>
        <w:t>5</w:t>
      </w:r>
      <w:r w:rsidR="00B079EA">
        <w:rPr>
          <w:b/>
          <w:lang w:val="sv-SE"/>
        </w:rPr>
        <w:t>3</w:t>
      </w:r>
      <w:r w:rsidRPr="005A1C1A">
        <w:rPr>
          <w:lang w:val="sv-SE"/>
        </w:rPr>
        <w:t xml:space="preserve"> procent varav kvinnor </w:t>
      </w:r>
      <w:r w:rsidRPr="005A1C1A">
        <w:rPr>
          <w:b/>
          <w:lang w:val="sv-SE"/>
        </w:rPr>
        <w:t>5</w:t>
      </w:r>
      <w:r w:rsidR="00B079EA">
        <w:rPr>
          <w:b/>
          <w:lang w:val="sv-SE"/>
        </w:rPr>
        <w:t>4</w:t>
      </w:r>
      <w:r w:rsidRPr="005A1C1A">
        <w:rPr>
          <w:lang w:val="sv-SE"/>
        </w:rPr>
        <w:t xml:space="preserve"> procent och män </w:t>
      </w:r>
      <w:r w:rsidRPr="005A1C1A">
        <w:rPr>
          <w:b/>
          <w:lang w:val="sv-SE"/>
        </w:rPr>
        <w:t>5</w:t>
      </w:r>
      <w:r w:rsidR="00B079EA">
        <w:rPr>
          <w:b/>
          <w:lang w:val="sv-SE"/>
        </w:rPr>
        <w:t>1</w:t>
      </w:r>
      <w:r w:rsidRPr="005A1C1A">
        <w:rPr>
          <w:lang w:val="sv-SE"/>
        </w:rPr>
        <w:t xml:space="preserve"> procent.</w:t>
      </w:r>
      <w:r w:rsidRPr="005A1C1A">
        <w:t xml:space="preserve"> Genomförd behandling, totalt: </w:t>
      </w:r>
      <w:r w:rsidRPr="005A1C1A">
        <w:rPr>
          <w:b/>
          <w:lang w:val="sv-SE"/>
        </w:rPr>
        <w:t>7</w:t>
      </w:r>
      <w:r w:rsidR="00A65E79">
        <w:rPr>
          <w:b/>
          <w:lang w:val="sv-SE"/>
        </w:rPr>
        <w:t>7</w:t>
      </w:r>
      <w:r w:rsidRPr="005A1C1A">
        <w:rPr>
          <w:lang w:val="sv-SE"/>
        </w:rPr>
        <w:t xml:space="preserve"> procent varav kvinnor </w:t>
      </w:r>
      <w:r w:rsidRPr="005A1C1A">
        <w:rPr>
          <w:b/>
          <w:lang w:val="sv-SE"/>
        </w:rPr>
        <w:t>7</w:t>
      </w:r>
      <w:r w:rsidR="00A65E79">
        <w:rPr>
          <w:b/>
          <w:lang w:val="sv-SE"/>
        </w:rPr>
        <w:t>6</w:t>
      </w:r>
      <w:r w:rsidRPr="005A1C1A">
        <w:rPr>
          <w:lang w:val="sv-SE"/>
        </w:rPr>
        <w:t xml:space="preserve"> procent och män </w:t>
      </w:r>
      <w:r w:rsidRPr="005A1C1A">
        <w:rPr>
          <w:b/>
          <w:lang w:val="sv-SE"/>
        </w:rPr>
        <w:t>7</w:t>
      </w:r>
      <w:r w:rsidR="00B079EA">
        <w:rPr>
          <w:b/>
          <w:lang w:val="sv-SE"/>
        </w:rPr>
        <w:t>7</w:t>
      </w:r>
      <w:r w:rsidRPr="005A1C1A">
        <w:rPr>
          <w:lang w:val="sv-SE"/>
        </w:rPr>
        <w:t xml:space="preserve"> procent.</w:t>
      </w:r>
    </w:p>
    <w:p w14:paraId="26398D11" w14:textId="77777777" w:rsidR="00382193" w:rsidRPr="009364C4" w:rsidRDefault="00382193" w:rsidP="007E5BC0">
      <w:pPr>
        <w:pStyle w:val="Brdtext-RJH"/>
        <w:rPr>
          <w:b/>
          <w:color w:val="FF0000"/>
        </w:rPr>
      </w:pPr>
    </w:p>
    <w:p w14:paraId="5FC20E39" w14:textId="77777777" w:rsidR="00654824" w:rsidRPr="0025506E" w:rsidRDefault="00382193">
      <w:pPr>
        <w:spacing w:after="200" w:line="276" w:lineRule="auto"/>
        <w:rPr>
          <w:rFonts w:ascii="Georgia" w:hAnsi="Georgia"/>
          <w:szCs w:val="20"/>
        </w:rPr>
      </w:pPr>
      <w:r w:rsidRPr="0025506E">
        <w:rPr>
          <w:rFonts w:ascii="Georgia" w:hAnsi="Georgia"/>
          <w:szCs w:val="20"/>
        </w:rPr>
        <w:t xml:space="preserve">Ett liknande mönster med </w:t>
      </w:r>
      <w:proofErr w:type="spellStart"/>
      <w:r w:rsidRPr="0025506E">
        <w:rPr>
          <w:rFonts w:ascii="Georgia" w:hAnsi="Georgia"/>
          <w:szCs w:val="20"/>
        </w:rPr>
        <w:t>säsongsvaration</w:t>
      </w:r>
      <w:proofErr w:type="spellEnd"/>
      <w:r w:rsidRPr="0025506E">
        <w:rPr>
          <w:rFonts w:ascii="Georgia" w:hAnsi="Georgia"/>
          <w:szCs w:val="20"/>
        </w:rPr>
        <w:t xml:space="preserve"> som för besök kan anas även för uppfyllnad av vårdgarantin för väntande och genomförda första behandling. Dock ses en större variation för dessa parametrar. Vad gäller trender visar </w:t>
      </w:r>
      <w:proofErr w:type="spellStart"/>
      <w:r w:rsidRPr="0025506E">
        <w:rPr>
          <w:rFonts w:ascii="Georgia" w:hAnsi="Georgia"/>
          <w:szCs w:val="20"/>
        </w:rPr>
        <w:t>upfyllnad</w:t>
      </w:r>
      <w:proofErr w:type="spellEnd"/>
      <w:r w:rsidRPr="0025506E">
        <w:rPr>
          <w:rFonts w:ascii="Georgia" w:hAnsi="Georgia"/>
          <w:szCs w:val="20"/>
        </w:rPr>
        <w:t xml:space="preserve"> för genomförd första behandling en svagt positiv sådan medan det motsatta gäller för väntande till första behandling. I jämförelse med riket som helhet ligger uppfyllnad av vårdgarantin för väntande till första behandling för regionen något lägre. Regi</w:t>
      </w:r>
      <w:r w:rsidR="009542D3" w:rsidRPr="0025506E">
        <w:rPr>
          <w:rFonts w:ascii="Georgia" w:hAnsi="Georgia"/>
          <w:szCs w:val="20"/>
        </w:rPr>
        <w:t>one</w:t>
      </w:r>
      <w:r w:rsidRPr="0025506E">
        <w:rPr>
          <w:rFonts w:ascii="Georgia" w:hAnsi="Georgia"/>
          <w:szCs w:val="20"/>
        </w:rPr>
        <w:t>ns resultat för mars månad var 56% medan motsvarande siffra för riket var 68%.</w:t>
      </w:r>
      <w:r w:rsidR="00654824" w:rsidRPr="0025506E">
        <w:rPr>
          <w:rFonts w:ascii="Georgia" w:hAnsi="Georgia"/>
          <w:szCs w:val="20"/>
        </w:rPr>
        <w:t xml:space="preserve"> </w:t>
      </w:r>
    </w:p>
    <w:p w14:paraId="70FBC68A" w14:textId="048BFD5F" w:rsidR="00045C99" w:rsidRPr="0025506E" w:rsidRDefault="00654824">
      <w:pPr>
        <w:spacing w:after="200" w:line="276" w:lineRule="auto"/>
        <w:rPr>
          <w:rFonts w:ascii="Georgia" w:hAnsi="Georgia"/>
          <w:noProof/>
          <w:lang w:eastAsia="sv-SE"/>
        </w:rPr>
      </w:pPr>
      <w:r w:rsidRPr="0025506E">
        <w:rPr>
          <w:rFonts w:ascii="Georgia" w:hAnsi="Georgia"/>
          <w:szCs w:val="20"/>
        </w:rPr>
        <w:t xml:space="preserve">Operationskapaciteten har varit för låg beroende på </w:t>
      </w:r>
      <w:proofErr w:type="spellStart"/>
      <w:r w:rsidRPr="0025506E">
        <w:rPr>
          <w:rFonts w:ascii="Georgia" w:hAnsi="Georgia"/>
          <w:szCs w:val="20"/>
        </w:rPr>
        <w:t>ffa</w:t>
      </w:r>
      <w:proofErr w:type="spellEnd"/>
      <w:r w:rsidRPr="0025506E">
        <w:rPr>
          <w:rFonts w:ascii="Georgia" w:hAnsi="Georgia"/>
          <w:szCs w:val="20"/>
        </w:rPr>
        <w:t xml:space="preserve"> personalbrist. Arbetet med personalbemanning behöver intensifieras. </w:t>
      </w:r>
      <w:r w:rsidRPr="0025506E">
        <w:rPr>
          <w:rFonts w:ascii="Georgia" w:hAnsi="Georgia"/>
          <w:szCs w:val="20"/>
        </w:rPr>
        <w:br/>
        <w:t xml:space="preserve">Inom ramen för </w:t>
      </w:r>
      <w:proofErr w:type="spellStart"/>
      <w:r w:rsidRPr="0025506E">
        <w:rPr>
          <w:rFonts w:ascii="Georgia" w:hAnsi="Georgia"/>
          <w:szCs w:val="20"/>
        </w:rPr>
        <w:t>Klusterarbete</w:t>
      </w:r>
      <w:proofErr w:type="spellEnd"/>
      <w:r w:rsidRPr="0025506E">
        <w:rPr>
          <w:rFonts w:ascii="Georgia" w:hAnsi="Georgia"/>
          <w:szCs w:val="20"/>
        </w:rPr>
        <w:t xml:space="preserve"> Operationsprocessen har flera kapacitetshöjande åtgärder identifierats såsom framtagande av bättre produktionsbehovsdata, tydligare ledning/styrning, standardiseringsvinster och förändrat inre arbete på centraloperation. En del av dessa förändringar kan ge resultat snabbt, andra på 3-6 månader</w:t>
      </w:r>
      <w:r w:rsidR="00382193" w:rsidRPr="0025506E">
        <w:rPr>
          <w:rFonts w:ascii="Georgia" w:hAnsi="Georgia"/>
          <w:szCs w:val="20"/>
        </w:rPr>
        <w:t xml:space="preserve"> </w:t>
      </w:r>
    </w:p>
    <w:p w14:paraId="6F13CACF" w14:textId="131BA0EE" w:rsidR="00FC4F72" w:rsidRDefault="00FC4F72">
      <w:pPr>
        <w:spacing w:after="200" w:line="276" w:lineRule="auto"/>
        <w:rPr>
          <w:rFonts w:ascii="Georgia" w:hAnsi="Georgia"/>
          <w:noProof/>
          <w:color w:val="FF0000"/>
          <w:lang w:eastAsia="sv-SE"/>
        </w:rPr>
      </w:pPr>
    </w:p>
    <w:p w14:paraId="57A230B1" w14:textId="77777777" w:rsidR="00FC4F72" w:rsidRPr="00FC4F72" w:rsidRDefault="00FC4F72">
      <w:pPr>
        <w:spacing w:after="200" w:line="276" w:lineRule="auto"/>
        <w:rPr>
          <w:rFonts w:ascii="Georgia" w:hAnsi="Georgia"/>
          <w:noProof/>
          <w:color w:val="FF0000"/>
          <w:lang w:eastAsia="sv-SE"/>
        </w:rPr>
      </w:pPr>
    </w:p>
    <w:p w14:paraId="723D0323" w14:textId="2C591808" w:rsidR="00420A75" w:rsidRPr="00A81B5B" w:rsidRDefault="00382193">
      <w:pPr>
        <w:spacing w:after="200" w:line="276" w:lineRule="auto"/>
        <w:rPr>
          <w:rFonts w:asciiTheme="majorHAnsi" w:eastAsiaTheme="majorEastAsia" w:hAnsiTheme="majorHAnsi" w:cstheme="majorBidi"/>
          <w:b/>
          <w:noProof/>
          <w:color w:val="FF0000"/>
          <w:sz w:val="22"/>
          <w:lang w:eastAsia="sv-SE"/>
        </w:rPr>
      </w:pPr>
      <w:r w:rsidRPr="00382193">
        <w:rPr>
          <w:noProof/>
          <w:lang w:eastAsia="sv-SE"/>
        </w:rPr>
        <w:t xml:space="preserve">   </w:t>
      </w:r>
      <w:r w:rsidR="00420A75" w:rsidRPr="00A81B5B">
        <w:rPr>
          <w:noProof/>
          <w:color w:val="FF0000"/>
          <w:lang w:eastAsia="sv-SE"/>
        </w:rPr>
        <w:br w:type="page"/>
      </w:r>
    </w:p>
    <w:p w14:paraId="29AE56E5" w14:textId="77777777" w:rsidR="008A087E" w:rsidRPr="0095300C" w:rsidRDefault="00445846" w:rsidP="000D7905">
      <w:pPr>
        <w:pStyle w:val="Rubrik5"/>
        <w:rPr>
          <w:noProof/>
          <w:lang w:eastAsia="sv-SE"/>
        </w:rPr>
      </w:pPr>
      <w:bookmarkStart w:id="2" w:name="_Hlk511207195"/>
      <w:r w:rsidRPr="0095300C">
        <w:rPr>
          <w:noProof/>
          <w:lang w:eastAsia="sv-SE"/>
        </w:rPr>
        <w:lastRenderedPageBreak/>
        <w:t>Tillgänglighet primärvården</w:t>
      </w:r>
    </w:p>
    <w:p w14:paraId="5A559486" w14:textId="27F12A59" w:rsidR="00370761" w:rsidRPr="00A81B5B" w:rsidRDefault="00370761" w:rsidP="00370761">
      <w:pPr>
        <w:rPr>
          <w:color w:val="FF0000"/>
          <w:u w:val="single"/>
        </w:rPr>
      </w:pPr>
    </w:p>
    <w:p w14:paraId="06982CB1" w14:textId="77777777" w:rsidR="00285AAD" w:rsidRPr="00954509" w:rsidRDefault="00285AAD" w:rsidP="00285AAD">
      <w:pPr>
        <w:pStyle w:val="Beskrivning"/>
        <w:rPr>
          <w:noProof/>
          <w:lang w:eastAsia="sv-SE"/>
        </w:rPr>
      </w:pPr>
    </w:p>
    <w:tbl>
      <w:tblPr>
        <w:tblW w:w="6580" w:type="dxa"/>
        <w:tblCellMar>
          <w:left w:w="70" w:type="dxa"/>
          <w:right w:w="70" w:type="dxa"/>
        </w:tblCellMar>
        <w:tblLook w:val="04A0" w:firstRow="1" w:lastRow="0" w:firstColumn="1" w:lastColumn="0" w:noHBand="0" w:noVBand="1"/>
      </w:tblPr>
      <w:tblGrid>
        <w:gridCol w:w="1900"/>
        <w:gridCol w:w="960"/>
        <w:gridCol w:w="960"/>
        <w:gridCol w:w="1800"/>
        <w:gridCol w:w="960"/>
      </w:tblGrid>
      <w:tr w:rsidR="003E7061" w:rsidRPr="003E7061" w14:paraId="02348AB7" w14:textId="77777777" w:rsidTr="003E7061">
        <w:trPr>
          <w:trHeight w:val="900"/>
        </w:trPr>
        <w:tc>
          <w:tcPr>
            <w:tcW w:w="2860" w:type="dxa"/>
            <w:gridSpan w:val="2"/>
            <w:tcBorders>
              <w:top w:val="single" w:sz="4" w:space="0" w:color="000000"/>
              <w:left w:val="single" w:sz="4" w:space="0" w:color="000000"/>
              <w:bottom w:val="single" w:sz="8" w:space="0" w:color="auto"/>
              <w:right w:val="single" w:sz="4" w:space="0" w:color="000000"/>
            </w:tcBorders>
            <w:shd w:val="clear" w:color="auto" w:fill="auto"/>
            <w:vAlign w:val="center"/>
            <w:hideMark/>
          </w:tcPr>
          <w:p w14:paraId="564A5503" w14:textId="77777777" w:rsidR="003E7061" w:rsidRPr="003E7061" w:rsidRDefault="003E7061" w:rsidP="003E7061">
            <w:pPr>
              <w:rPr>
                <w:rFonts w:ascii="Calibri" w:eastAsia="Times New Roman" w:hAnsi="Calibri" w:cs="Calibri"/>
                <w:b/>
                <w:bCs/>
                <w:color w:val="000000"/>
                <w:sz w:val="22"/>
                <w:lang w:eastAsia="sv-SE"/>
              </w:rPr>
            </w:pPr>
            <w:r w:rsidRPr="003E7061">
              <w:rPr>
                <w:rFonts w:ascii="Calibri" w:eastAsia="Times New Roman" w:hAnsi="Calibri" w:cs="Calibri"/>
                <w:b/>
                <w:bCs/>
                <w:color w:val="000000"/>
                <w:sz w:val="22"/>
                <w:lang w:eastAsia="sv-SE"/>
              </w:rPr>
              <w:t>0:an juni 2019                    %</w:t>
            </w:r>
            <w:r w:rsidRPr="003E7061">
              <w:rPr>
                <w:rFonts w:ascii="Calibri" w:eastAsia="Times New Roman" w:hAnsi="Calibri" w:cs="Calibri"/>
                <w:b/>
                <w:bCs/>
                <w:sz w:val="22"/>
                <w:lang w:eastAsia="sv-SE"/>
              </w:rPr>
              <w:t> </w:t>
            </w:r>
          </w:p>
        </w:tc>
        <w:tc>
          <w:tcPr>
            <w:tcW w:w="960" w:type="dxa"/>
            <w:tcBorders>
              <w:top w:val="nil"/>
              <w:left w:val="nil"/>
              <w:bottom w:val="nil"/>
              <w:right w:val="nil"/>
            </w:tcBorders>
            <w:shd w:val="clear" w:color="auto" w:fill="auto"/>
            <w:noWrap/>
            <w:vAlign w:val="bottom"/>
            <w:hideMark/>
          </w:tcPr>
          <w:p w14:paraId="7CAC3904" w14:textId="77777777" w:rsidR="003E7061" w:rsidRPr="003E7061" w:rsidRDefault="003E7061" w:rsidP="003E7061">
            <w:pPr>
              <w:rPr>
                <w:rFonts w:ascii="Calibri" w:eastAsia="Times New Roman" w:hAnsi="Calibri" w:cs="Calibri"/>
                <w:b/>
                <w:bCs/>
                <w:color w:val="000000"/>
                <w:sz w:val="22"/>
                <w:lang w:eastAsia="sv-SE"/>
              </w:rPr>
            </w:pPr>
          </w:p>
        </w:tc>
        <w:tc>
          <w:tcPr>
            <w:tcW w:w="2760" w:type="dxa"/>
            <w:gridSpan w:val="2"/>
            <w:tcBorders>
              <w:top w:val="single" w:sz="4" w:space="0" w:color="000000"/>
              <w:left w:val="single" w:sz="4" w:space="0" w:color="000000"/>
              <w:bottom w:val="single" w:sz="8" w:space="0" w:color="auto"/>
              <w:right w:val="single" w:sz="4" w:space="0" w:color="000000"/>
            </w:tcBorders>
            <w:shd w:val="clear" w:color="auto" w:fill="auto"/>
            <w:vAlign w:val="center"/>
            <w:hideMark/>
          </w:tcPr>
          <w:p w14:paraId="761441FD" w14:textId="77777777" w:rsidR="003E7061" w:rsidRPr="003E7061" w:rsidRDefault="003E7061" w:rsidP="003E7061">
            <w:pPr>
              <w:rPr>
                <w:rFonts w:ascii="Calibri" w:eastAsia="Times New Roman" w:hAnsi="Calibri" w:cs="Calibri"/>
                <w:b/>
                <w:bCs/>
                <w:color w:val="000000"/>
                <w:sz w:val="22"/>
                <w:lang w:eastAsia="sv-SE"/>
              </w:rPr>
            </w:pPr>
            <w:r w:rsidRPr="003E7061">
              <w:rPr>
                <w:rFonts w:ascii="Calibri" w:eastAsia="Times New Roman" w:hAnsi="Calibri" w:cs="Calibri"/>
                <w:b/>
                <w:bCs/>
                <w:color w:val="000000"/>
                <w:sz w:val="22"/>
                <w:lang w:eastAsia="sv-SE"/>
              </w:rPr>
              <w:t xml:space="preserve"> 3:an läkare juni 2019          %</w:t>
            </w:r>
            <w:r w:rsidRPr="003E7061">
              <w:rPr>
                <w:rFonts w:ascii="Calibri" w:eastAsia="Times New Roman" w:hAnsi="Calibri" w:cs="Calibri"/>
                <w:b/>
                <w:bCs/>
                <w:sz w:val="22"/>
                <w:lang w:eastAsia="sv-SE"/>
              </w:rPr>
              <w:t> </w:t>
            </w:r>
          </w:p>
        </w:tc>
      </w:tr>
      <w:tr w:rsidR="003E7061" w:rsidRPr="003E7061" w14:paraId="2F9B42CC" w14:textId="77777777" w:rsidTr="003E7061">
        <w:trPr>
          <w:trHeight w:val="315"/>
        </w:trPr>
        <w:tc>
          <w:tcPr>
            <w:tcW w:w="1900" w:type="dxa"/>
            <w:tcBorders>
              <w:top w:val="single" w:sz="4" w:space="0" w:color="000000"/>
              <w:left w:val="single" w:sz="4" w:space="0" w:color="000000"/>
              <w:bottom w:val="single" w:sz="8" w:space="0" w:color="auto"/>
              <w:right w:val="single" w:sz="4" w:space="0" w:color="000000"/>
            </w:tcBorders>
            <w:shd w:val="clear" w:color="auto" w:fill="auto"/>
            <w:vAlign w:val="center"/>
            <w:hideMark/>
          </w:tcPr>
          <w:p w14:paraId="34BA2F13"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Backe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65ACC644"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94</w:t>
            </w:r>
          </w:p>
        </w:tc>
        <w:tc>
          <w:tcPr>
            <w:tcW w:w="960" w:type="dxa"/>
            <w:tcBorders>
              <w:top w:val="nil"/>
              <w:left w:val="nil"/>
              <w:bottom w:val="nil"/>
              <w:right w:val="nil"/>
            </w:tcBorders>
            <w:shd w:val="clear" w:color="auto" w:fill="auto"/>
            <w:noWrap/>
            <w:vAlign w:val="bottom"/>
            <w:hideMark/>
          </w:tcPr>
          <w:p w14:paraId="303F11CB"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single" w:sz="4" w:space="0" w:color="000000"/>
              <w:left w:val="single" w:sz="4" w:space="0" w:color="000000"/>
              <w:bottom w:val="single" w:sz="8" w:space="0" w:color="auto"/>
              <w:right w:val="single" w:sz="4" w:space="0" w:color="000000"/>
            </w:tcBorders>
            <w:shd w:val="clear" w:color="auto" w:fill="auto"/>
            <w:vAlign w:val="center"/>
            <w:hideMark/>
          </w:tcPr>
          <w:p w14:paraId="7E9A7295"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Backe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062AB62B"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93</w:t>
            </w:r>
          </w:p>
        </w:tc>
      </w:tr>
      <w:tr w:rsidR="003E7061" w:rsidRPr="003E7061" w14:paraId="57773545"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725E6845"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Bräcke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FFFF00"/>
            <w:vAlign w:val="center"/>
            <w:hideMark/>
          </w:tcPr>
          <w:p w14:paraId="2AD308F1"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85</w:t>
            </w:r>
          </w:p>
        </w:tc>
        <w:tc>
          <w:tcPr>
            <w:tcW w:w="960" w:type="dxa"/>
            <w:tcBorders>
              <w:top w:val="nil"/>
              <w:left w:val="nil"/>
              <w:bottom w:val="nil"/>
              <w:right w:val="nil"/>
            </w:tcBorders>
            <w:shd w:val="clear" w:color="auto" w:fill="auto"/>
            <w:noWrap/>
            <w:vAlign w:val="bottom"/>
            <w:hideMark/>
          </w:tcPr>
          <w:p w14:paraId="7D0AD259"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2334A781"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Bräcke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360ACD6A"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98</w:t>
            </w:r>
          </w:p>
        </w:tc>
      </w:tr>
      <w:tr w:rsidR="003E7061" w:rsidRPr="003E7061" w14:paraId="39F7CDC9"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13438923"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Brunflo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20F0BADD"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94</w:t>
            </w:r>
          </w:p>
        </w:tc>
        <w:tc>
          <w:tcPr>
            <w:tcW w:w="960" w:type="dxa"/>
            <w:tcBorders>
              <w:top w:val="nil"/>
              <w:left w:val="nil"/>
              <w:bottom w:val="nil"/>
              <w:right w:val="nil"/>
            </w:tcBorders>
            <w:shd w:val="clear" w:color="auto" w:fill="auto"/>
            <w:noWrap/>
            <w:vAlign w:val="bottom"/>
            <w:hideMark/>
          </w:tcPr>
          <w:p w14:paraId="4E3D7E23"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281CD3FE"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Brunflo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74FD717D"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99</w:t>
            </w:r>
          </w:p>
        </w:tc>
      </w:tr>
      <w:tr w:rsidR="003E7061" w:rsidRPr="003E7061" w14:paraId="30C69AA4"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729E57C8"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Frösön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FF0000"/>
            <w:vAlign w:val="center"/>
            <w:hideMark/>
          </w:tcPr>
          <w:p w14:paraId="3F9A8399"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79</w:t>
            </w:r>
          </w:p>
        </w:tc>
        <w:tc>
          <w:tcPr>
            <w:tcW w:w="960" w:type="dxa"/>
            <w:tcBorders>
              <w:top w:val="nil"/>
              <w:left w:val="nil"/>
              <w:bottom w:val="nil"/>
              <w:right w:val="nil"/>
            </w:tcBorders>
            <w:shd w:val="clear" w:color="auto" w:fill="auto"/>
            <w:noWrap/>
            <w:vAlign w:val="bottom"/>
            <w:hideMark/>
          </w:tcPr>
          <w:p w14:paraId="25B76CCF"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08D60E14"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Frösön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16E6D6AE"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97</w:t>
            </w:r>
          </w:p>
        </w:tc>
      </w:tr>
      <w:tr w:rsidR="003E7061" w:rsidRPr="003E7061" w14:paraId="4934EAB0" w14:textId="77777777" w:rsidTr="003E7061">
        <w:trPr>
          <w:trHeight w:val="52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4E275FB7"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Funäsdalen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578FDD06"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97</w:t>
            </w:r>
          </w:p>
        </w:tc>
        <w:tc>
          <w:tcPr>
            <w:tcW w:w="960" w:type="dxa"/>
            <w:tcBorders>
              <w:top w:val="nil"/>
              <w:left w:val="nil"/>
              <w:bottom w:val="nil"/>
              <w:right w:val="nil"/>
            </w:tcBorders>
            <w:shd w:val="clear" w:color="auto" w:fill="auto"/>
            <w:noWrap/>
            <w:vAlign w:val="bottom"/>
            <w:hideMark/>
          </w:tcPr>
          <w:p w14:paraId="451F1E73"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55DFF180"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Funäsdalen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0B409F88"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96</w:t>
            </w:r>
          </w:p>
        </w:tc>
      </w:tr>
      <w:tr w:rsidR="003E7061" w:rsidRPr="003E7061" w14:paraId="1D6C8DFA"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0E1C4A51"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Föllinge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6E5BB9E0"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98</w:t>
            </w:r>
          </w:p>
        </w:tc>
        <w:tc>
          <w:tcPr>
            <w:tcW w:w="960" w:type="dxa"/>
            <w:tcBorders>
              <w:top w:val="nil"/>
              <w:left w:val="nil"/>
              <w:bottom w:val="nil"/>
              <w:right w:val="nil"/>
            </w:tcBorders>
            <w:shd w:val="clear" w:color="auto" w:fill="auto"/>
            <w:noWrap/>
            <w:vAlign w:val="bottom"/>
            <w:hideMark/>
          </w:tcPr>
          <w:p w14:paraId="4FF6A5E8"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4447A5E6"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Föllinge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0BB4429F"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98</w:t>
            </w:r>
          </w:p>
        </w:tc>
      </w:tr>
      <w:tr w:rsidR="003E7061" w:rsidRPr="003E7061" w14:paraId="30E5D176"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688F7CD8"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Hallen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63B5602E"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99</w:t>
            </w:r>
          </w:p>
        </w:tc>
        <w:tc>
          <w:tcPr>
            <w:tcW w:w="960" w:type="dxa"/>
            <w:tcBorders>
              <w:top w:val="nil"/>
              <w:left w:val="nil"/>
              <w:bottom w:val="nil"/>
              <w:right w:val="nil"/>
            </w:tcBorders>
            <w:shd w:val="clear" w:color="auto" w:fill="auto"/>
            <w:noWrap/>
            <w:vAlign w:val="bottom"/>
            <w:hideMark/>
          </w:tcPr>
          <w:p w14:paraId="4037AC43"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32D8613B"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Hallen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3216D493"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96</w:t>
            </w:r>
          </w:p>
        </w:tc>
      </w:tr>
      <w:tr w:rsidR="003E7061" w:rsidRPr="003E7061" w14:paraId="41EB5C9E" w14:textId="77777777" w:rsidTr="003E7061">
        <w:trPr>
          <w:trHeight w:val="52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7BA16F56"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Hammarstrand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FFFF00"/>
            <w:vAlign w:val="center"/>
            <w:hideMark/>
          </w:tcPr>
          <w:p w14:paraId="7B391D6A"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82</w:t>
            </w:r>
          </w:p>
        </w:tc>
        <w:tc>
          <w:tcPr>
            <w:tcW w:w="960" w:type="dxa"/>
            <w:tcBorders>
              <w:top w:val="nil"/>
              <w:left w:val="nil"/>
              <w:bottom w:val="nil"/>
              <w:right w:val="nil"/>
            </w:tcBorders>
            <w:shd w:val="clear" w:color="auto" w:fill="auto"/>
            <w:noWrap/>
            <w:vAlign w:val="bottom"/>
            <w:hideMark/>
          </w:tcPr>
          <w:p w14:paraId="592A705B"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4C252ED8"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Hammarstrand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498301DD"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98</w:t>
            </w:r>
          </w:p>
        </w:tc>
      </w:tr>
      <w:tr w:rsidR="003E7061" w:rsidRPr="003E7061" w14:paraId="21FFB819"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7D4CF15C"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Järpen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0BD46012"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94</w:t>
            </w:r>
          </w:p>
        </w:tc>
        <w:tc>
          <w:tcPr>
            <w:tcW w:w="960" w:type="dxa"/>
            <w:tcBorders>
              <w:top w:val="nil"/>
              <w:left w:val="nil"/>
              <w:bottom w:val="nil"/>
              <w:right w:val="nil"/>
            </w:tcBorders>
            <w:shd w:val="clear" w:color="auto" w:fill="auto"/>
            <w:noWrap/>
            <w:vAlign w:val="bottom"/>
            <w:hideMark/>
          </w:tcPr>
          <w:p w14:paraId="6D763993"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6B8BAE97"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Järpen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68B5D02A"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97</w:t>
            </w:r>
          </w:p>
        </w:tc>
      </w:tr>
      <w:tr w:rsidR="003E7061" w:rsidRPr="003E7061" w14:paraId="7E2B0DDD"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6A464C94"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Krokom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25F4BE22"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97</w:t>
            </w:r>
          </w:p>
        </w:tc>
        <w:tc>
          <w:tcPr>
            <w:tcW w:w="960" w:type="dxa"/>
            <w:tcBorders>
              <w:top w:val="nil"/>
              <w:left w:val="nil"/>
              <w:bottom w:val="nil"/>
              <w:right w:val="nil"/>
            </w:tcBorders>
            <w:shd w:val="clear" w:color="auto" w:fill="auto"/>
            <w:noWrap/>
            <w:vAlign w:val="bottom"/>
            <w:hideMark/>
          </w:tcPr>
          <w:p w14:paraId="392ED533"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54B5DDDE"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Krokom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600D6D68"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98</w:t>
            </w:r>
          </w:p>
        </w:tc>
      </w:tr>
      <w:tr w:rsidR="003E7061" w:rsidRPr="003E7061" w14:paraId="4B4F9A96"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54BFC461"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Kälarne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5BDDA90F"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92</w:t>
            </w:r>
          </w:p>
        </w:tc>
        <w:tc>
          <w:tcPr>
            <w:tcW w:w="960" w:type="dxa"/>
            <w:tcBorders>
              <w:top w:val="nil"/>
              <w:left w:val="nil"/>
              <w:bottom w:val="nil"/>
              <w:right w:val="nil"/>
            </w:tcBorders>
            <w:shd w:val="clear" w:color="auto" w:fill="auto"/>
            <w:noWrap/>
            <w:vAlign w:val="bottom"/>
            <w:hideMark/>
          </w:tcPr>
          <w:p w14:paraId="61AB8CE6"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0D493557" w14:textId="77777777" w:rsidR="003E7061" w:rsidRPr="003E7061" w:rsidRDefault="003E7061" w:rsidP="003E7061">
            <w:pPr>
              <w:rPr>
                <w:rFonts w:eastAsia="Times New Roman" w:cs="Calibri"/>
                <w:i/>
                <w:iCs/>
                <w:color w:val="000000"/>
                <w:szCs w:val="20"/>
                <w:lang w:eastAsia="sv-SE"/>
              </w:rPr>
            </w:pPr>
            <w:r w:rsidRPr="003E7061">
              <w:rPr>
                <w:rFonts w:eastAsia="Times New Roman" w:cs="Calibri"/>
                <w:i/>
                <w:iCs/>
                <w:color w:val="000000"/>
                <w:szCs w:val="20"/>
                <w:lang w:eastAsia="sv-SE"/>
              </w:rPr>
              <w:t>Kälarne</w:t>
            </w:r>
            <w:r w:rsidRPr="003E7061">
              <w:rPr>
                <w:rFonts w:ascii="Arial" w:eastAsia="Times New Roman" w:hAnsi="Arial" w:cs="Arial"/>
                <w:i/>
                <w:iCs/>
                <w:color w:val="000000"/>
                <w:szCs w:val="20"/>
                <w:lang w:eastAsia="sv-SE"/>
              </w:rPr>
              <w:t>* </w:t>
            </w:r>
            <w:r w:rsidRPr="003E7061">
              <w:rPr>
                <w:rFonts w:ascii="Arial" w:eastAsia="Times New Roman" w:hAnsi="Arial" w:cs="Arial"/>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4C8FFFA7"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97</w:t>
            </w:r>
          </w:p>
        </w:tc>
      </w:tr>
      <w:tr w:rsidR="003E7061" w:rsidRPr="003E7061" w14:paraId="22FCD7FA"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47EA3C11"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Lit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000F2E46"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92</w:t>
            </w:r>
          </w:p>
        </w:tc>
        <w:tc>
          <w:tcPr>
            <w:tcW w:w="960" w:type="dxa"/>
            <w:tcBorders>
              <w:top w:val="nil"/>
              <w:left w:val="nil"/>
              <w:bottom w:val="nil"/>
              <w:right w:val="nil"/>
            </w:tcBorders>
            <w:shd w:val="clear" w:color="auto" w:fill="auto"/>
            <w:noWrap/>
            <w:vAlign w:val="bottom"/>
            <w:hideMark/>
          </w:tcPr>
          <w:p w14:paraId="616EDB97"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74EB177B"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Lit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79F0B92C"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100</w:t>
            </w:r>
          </w:p>
        </w:tc>
      </w:tr>
      <w:tr w:rsidR="003E7061" w:rsidRPr="003E7061" w14:paraId="5D645240"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58F6698F" w14:textId="77777777" w:rsidR="003E7061" w:rsidRPr="003E7061" w:rsidRDefault="003E7061" w:rsidP="003E7061">
            <w:pPr>
              <w:rPr>
                <w:rFonts w:eastAsia="Times New Roman" w:cs="Calibri"/>
                <w:color w:val="000000"/>
                <w:szCs w:val="20"/>
                <w:lang w:eastAsia="sv-SE"/>
              </w:rPr>
            </w:pPr>
            <w:proofErr w:type="spellStart"/>
            <w:r w:rsidRPr="003E7061">
              <w:rPr>
                <w:rFonts w:eastAsia="Times New Roman" w:cs="Calibri"/>
                <w:color w:val="000000"/>
                <w:szCs w:val="20"/>
                <w:lang w:eastAsia="sv-SE"/>
              </w:rPr>
              <w:t>Lugnvik</w:t>
            </w:r>
            <w:proofErr w:type="spellEnd"/>
            <w:r w:rsidRPr="003E7061">
              <w:rPr>
                <w:rFonts w:eastAsia="Times New Roman" w:cs="Calibri"/>
                <w:color w:val="000000"/>
                <w:szCs w:val="20"/>
                <w:lang w:eastAsia="sv-SE"/>
              </w:rPr>
              <w:t>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FF0000"/>
            <w:vAlign w:val="center"/>
            <w:hideMark/>
          </w:tcPr>
          <w:p w14:paraId="003C87B1"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64</w:t>
            </w:r>
          </w:p>
        </w:tc>
        <w:tc>
          <w:tcPr>
            <w:tcW w:w="960" w:type="dxa"/>
            <w:tcBorders>
              <w:top w:val="nil"/>
              <w:left w:val="nil"/>
              <w:bottom w:val="nil"/>
              <w:right w:val="nil"/>
            </w:tcBorders>
            <w:shd w:val="clear" w:color="auto" w:fill="auto"/>
            <w:noWrap/>
            <w:vAlign w:val="bottom"/>
            <w:hideMark/>
          </w:tcPr>
          <w:p w14:paraId="2D2E44A1"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630B9839" w14:textId="77777777" w:rsidR="003E7061" w:rsidRPr="003E7061" w:rsidRDefault="003E7061" w:rsidP="003E7061">
            <w:pPr>
              <w:rPr>
                <w:rFonts w:eastAsia="Times New Roman" w:cs="Calibri"/>
                <w:color w:val="000000"/>
                <w:szCs w:val="20"/>
                <w:lang w:eastAsia="sv-SE"/>
              </w:rPr>
            </w:pPr>
            <w:proofErr w:type="spellStart"/>
            <w:r w:rsidRPr="003E7061">
              <w:rPr>
                <w:rFonts w:eastAsia="Times New Roman" w:cs="Calibri"/>
                <w:color w:val="000000"/>
                <w:szCs w:val="20"/>
                <w:lang w:eastAsia="sv-SE"/>
              </w:rPr>
              <w:t>Lugnvik</w:t>
            </w:r>
            <w:proofErr w:type="spellEnd"/>
            <w:r w:rsidRPr="003E7061">
              <w:rPr>
                <w:rFonts w:eastAsia="Times New Roman" w:cs="Calibri"/>
                <w:color w:val="000000"/>
                <w:szCs w:val="20"/>
                <w:lang w:eastAsia="sv-SE"/>
              </w:rPr>
              <w:t>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4EDBB2B9"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100</w:t>
            </w:r>
          </w:p>
        </w:tc>
      </w:tr>
      <w:tr w:rsidR="003E7061" w:rsidRPr="003E7061" w14:paraId="1368E9E0"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6CB4426E"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Myrviken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5A65665A"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98</w:t>
            </w:r>
          </w:p>
        </w:tc>
        <w:tc>
          <w:tcPr>
            <w:tcW w:w="960" w:type="dxa"/>
            <w:tcBorders>
              <w:top w:val="nil"/>
              <w:left w:val="nil"/>
              <w:bottom w:val="nil"/>
              <w:right w:val="nil"/>
            </w:tcBorders>
            <w:shd w:val="clear" w:color="auto" w:fill="auto"/>
            <w:noWrap/>
            <w:vAlign w:val="bottom"/>
            <w:hideMark/>
          </w:tcPr>
          <w:p w14:paraId="7F147637"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4F080EEB"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Myrviken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03313FCA"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100</w:t>
            </w:r>
          </w:p>
        </w:tc>
      </w:tr>
      <w:tr w:rsidR="003E7061" w:rsidRPr="003E7061" w14:paraId="2809E3E6"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3AE0E06A"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Odensala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FF0000"/>
            <w:vAlign w:val="center"/>
            <w:hideMark/>
          </w:tcPr>
          <w:p w14:paraId="600E092A"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73</w:t>
            </w:r>
          </w:p>
        </w:tc>
        <w:tc>
          <w:tcPr>
            <w:tcW w:w="960" w:type="dxa"/>
            <w:tcBorders>
              <w:top w:val="nil"/>
              <w:left w:val="nil"/>
              <w:bottom w:val="nil"/>
              <w:right w:val="nil"/>
            </w:tcBorders>
            <w:shd w:val="clear" w:color="auto" w:fill="auto"/>
            <w:noWrap/>
            <w:vAlign w:val="bottom"/>
            <w:hideMark/>
          </w:tcPr>
          <w:p w14:paraId="1582751D"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48D39FBE"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Odensala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79A41D6D"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99</w:t>
            </w:r>
          </w:p>
        </w:tc>
      </w:tr>
      <w:tr w:rsidR="003E7061" w:rsidRPr="003E7061" w14:paraId="303AA7AD"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1E78A76D"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Sveg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15BBD545"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96</w:t>
            </w:r>
          </w:p>
        </w:tc>
        <w:tc>
          <w:tcPr>
            <w:tcW w:w="960" w:type="dxa"/>
            <w:tcBorders>
              <w:top w:val="nil"/>
              <w:left w:val="nil"/>
              <w:bottom w:val="nil"/>
              <w:right w:val="nil"/>
            </w:tcBorders>
            <w:shd w:val="clear" w:color="auto" w:fill="auto"/>
            <w:noWrap/>
            <w:vAlign w:val="bottom"/>
            <w:hideMark/>
          </w:tcPr>
          <w:p w14:paraId="61F17548"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072D345C"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Sveg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6C3E61CB"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98</w:t>
            </w:r>
          </w:p>
        </w:tc>
      </w:tr>
      <w:tr w:rsidR="003E7061" w:rsidRPr="003E7061" w14:paraId="47C4250E"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553F664C"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Svenstavik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FFFF00"/>
            <w:vAlign w:val="center"/>
            <w:hideMark/>
          </w:tcPr>
          <w:p w14:paraId="7C445243"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87</w:t>
            </w:r>
          </w:p>
        </w:tc>
        <w:tc>
          <w:tcPr>
            <w:tcW w:w="960" w:type="dxa"/>
            <w:tcBorders>
              <w:top w:val="nil"/>
              <w:left w:val="nil"/>
              <w:bottom w:val="nil"/>
              <w:right w:val="nil"/>
            </w:tcBorders>
            <w:shd w:val="clear" w:color="auto" w:fill="auto"/>
            <w:noWrap/>
            <w:vAlign w:val="bottom"/>
            <w:hideMark/>
          </w:tcPr>
          <w:p w14:paraId="6414E0AE"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0FFC554C"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Svenstavik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5E60EF2B"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98</w:t>
            </w:r>
          </w:p>
        </w:tc>
      </w:tr>
      <w:tr w:rsidR="003E7061" w:rsidRPr="003E7061" w14:paraId="3129EF5D"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4ACE5B28"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Strömsund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FF0000"/>
            <w:vAlign w:val="center"/>
            <w:hideMark/>
          </w:tcPr>
          <w:p w14:paraId="698BFBE6"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71</w:t>
            </w:r>
          </w:p>
        </w:tc>
        <w:tc>
          <w:tcPr>
            <w:tcW w:w="960" w:type="dxa"/>
            <w:tcBorders>
              <w:top w:val="nil"/>
              <w:left w:val="nil"/>
              <w:bottom w:val="nil"/>
              <w:right w:val="nil"/>
            </w:tcBorders>
            <w:shd w:val="clear" w:color="auto" w:fill="auto"/>
            <w:noWrap/>
            <w:vAlign w:val="bottom"/>
            <w:hideMark/>
          </w:tcPr>
          <w:p w14:paraId="3A4B95C0"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00BCAF82"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Strömsund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61A5D003"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98</w:t>
            </w:r>
          </w:p>
        </w:tc>
      </w:tr>
      <w:tr w:rsidR="003E7061" w:rsidRPr="003E7061" w14:paraId="771F9E2B" w14:textId="77777777" w:rsidTr="003E7061">
        <w:trPr>
          <w:trHeight w:val="315"/>
        </w:trPr>
        <w:tc>
          <w:tcPr>
            <w:tcW w:w="1900" w:type="dxa"/>
            <w:tcBorders>
              <w:top w:val="nil"/>
              <w:left w:val="single" w:sz="4" w:space="0" w:color="000000"/>
              <w:bottom w:val="single" w:sz="8" w:space="0" w:color="auto"/>
              <w:right w:val="single" w:sz="4" w:space="0" w:color="000000"/>
            </w:tcBorders>
            <w:shd w:val="clear" w:color="auto" w:fill="auto"/>
            <w:vAlign w:val="center"/>
            <w:hideMark/>
          </w:tcPr>
          <w:p w14:paraId="30D093C9" w14:textId="77777777" w:rsidR="003E7061" w:rsidRPr="003E7061" w:rsidRDefault="003E7061" w:rsidP="003E7061">
            <w:pPr>
              <w:rPr>
                <w:rFonts w:eastAsia="Times New Roman" w:cs="Calibri"/>
                <w:color w:val="000000"/>
                <w:szCs w:val="20"/>
                <w:lang w:eastAsia="sv-SE"/>
              </w:rPr>
            </w:pPr>
            <w:proofErr w:type="spellStart"/>
            <w:r w:rsidRPr="003E7061">
              <w:rPr>
                <w:rFonts w:eastAsia="Times New Roman" w:cs="Calibri"/>
                <w:color w:val="000000"/>
                <w:szCs w:val="20"/>
                <w:lang w:eastAsia="sv-SE"/>
              </w:rPr>
              <w:t>Zätagränd</w:t>
            </w:r>
            <w:proofErr w:type="spellEnd"/>
            <w:r w:rsidRPr="003E7061">
              <w:rPr>
                <w:rFonts w:eastAsia="Times New Roman" w:cs="Calibri"/>
                <w:color w:val="000000"/>
                <w:szCs w:val="20"/>
                <w:lang w:eastAsia="sv-SE"/>
              </w:rPr>
              <w:t>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FFFF00"/>
            <w:vAlign w:val="center"/>
            <w:hideMark/>
          </w:tcPr>
          <w:p w14:paraId="4CC2470F"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80</w:t>
            </w:r>
          </w:p>
        </w:tc>
        <w:tc>
          <w:tcPr>
            <w:tcW w:w="960" w:type="dxa"/>
            <w:tcBorders>
              <w:top w:val="nil"/>
              <w:left w:val="nil"/>
              <w:bottom w:val="nil"/>
              <w:right w:val="nil"/>
            </w:tcBorders>
            <w:shd w:val="clear" w:color="auto" w:fill="auto"/>
            <w:noWrap/>
            <w:vAlign w:val="bottom"/>
            <w:hideMark/>
          </w:tcPr>
          <w:p w14:paraId="542CD766"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8" w:space="0" w:color="auto"/>
              <w:right w:val="single" w:sz="4" w:space="0" w:color="000000"/>
            </w:tcBorders>
            <w:shd w:val="clear" w:color="auto" w:fill="auto"/>
            <w:vAlign w:val="center"/>
            <w:hideMark/>
          </w:tcPr>
          <w:p w14:paraId="575052CC" w14:textId="77777777" w:rsidR="003E7061" w:rsidRPr="003E7061" w:rsidRDefault="003E7061" w:rsidP="003E7061">
            <w:pPr>
              <w:rPr>
                <w:rFonts w:eastAsia="Times New Roman" w:cs="Calibri"/>
                <w:color w:val="000000"/>
                <w:szCs w:val="20"/>
                <w:lang w:eastAsia="sv-SE"/>
              </w:rPr>
            </w:pPr>
            <w:proofErr w:type="spellStart"/>
            <w:r w:rsidRPr="003E7061">
              <w:rPr>
                <w:rFonts w:eastAsia="Times New Roman" w:cs="Calibri"/>
                <w:color w:val="000000"/>
                <w:szCs w:val="20"/>
                <w:lang w:eastAsia="sv-SE"/>
              </w:rPr>
              <w:t>Zätagränd</w:t>
            </w:r>
            <w:proofErr w:type="spellEnd"/>
            <w:r w:rsidRPr="003E7061">
              <w:rPr>
                <w:rFonts w:eastAsia="Times New Roman" w:cs="Calibri"/>
                <w:color w:val="000000"/>
                <w:szCs w:val="20"/>
                <w:lang w:eastAsia="sv-SE"/>
              </w:rPr>
              <w:t> </w:t>
            </w:r>
            <w:r w:rsidRPr="003E7061">
              <w:rPr>
                <w:rFonts w:eastAsia="Times New Roman" w:cs="Calibri"/>
                <w:szCs w:val="20"/>
                <w:lang w:eastAsia="sv-SE"/>
              </w:rPr>
              <w:t> </w:t>
            </w:r>
          </w:p>
        </w:tc>
        <w:tc>
          <w:tcPr>
            <w:tcW w:w="960" w:type="dxa"/>
            <w:tcBorders>
              <w:top w:val="nil"/>
              <w:left w:val="nil"/>
              <w:bottom w:val="single" w:sz="8" w:space="0" w:color="auto"/>
              <w:right w:val="single" w:sz="8" w:space="0" w:color="auto"/>
            </w:tcBorders>
            <w:shd w:val="clear" w:color="000000" w:fill="92D050"/>
            <w:vAlign w:val="center"/>
            <w:hideMark/>
          </w:tcPr>
          <w:p w14:paraId="3F8547C8"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99</w:t>
            </w:r>
          </w:p>
        </w:tc>
      </w:tr>
      <w:tr w:rsidR="003E7061" w:rsidRPr="003E7061" w14:paraId="5F373268" w14:textId="77777777" w:rsidTr="003E7061">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hideMark/>
          </w:tcPr>
          <w:p w14:paraId="1303C1A6" w14:textId="77777777" w:rsidR="003E7061" w:rsidRPr="003E7061" w:rsidRDefault="003E7061" w:rsidP="003E7061">
            <w:pPr>
              <w:rPr>
                <w:rFonts w:ascii="Calibri" w:eastAsia="Times New Roman" w:hAnsi="Calibri" w:cs="Calibri"/>
                <w:color w:val="000000"/>
                <w:szCs w:val="20"/>
                <w:lang w:eastAsia="sv-SE"/>
              </w:rPr>
            </w:pPr>
            <w:r w:rsidRPr="003E7061">
              <w:rPr>
                <w:rFonts w:ascii="Calibri" w:eastAsia="Times New Roman" w:hAnsi="Calibri" w:cs="Calibri"/>
                <w:color w:val="000000"/>
                <w:szCs w:val="20"/>
                <w:lang w:eastAsia="sv-SE"/>
              </w:rPr>
              <w:t>Åre </w:t>
            </w:r>
            <w:r w:rsidRPr="003E7061">
              <w:rPr>
                <w:rFonts w:ascii="Calibri" w:eastAsia="Times New Roman" w:hAnsi="Calibri" w:cs="Calibri"/>
                <w:szCs w:val="20"/>
                <w:lang w:eastAsia="sv-SE"/>
              </w:rPr>
              <w:t> </w:t>
            </w:r>
          </w:p>
        </w:tc>
        <w:tc>
          <w:tcPr>
            <w:tcW w:w="960" w:type="dxa"/>
            <w:tcBorders>
              <w:top w:val="nil"/>
              <w:left w:val="nil"/>
              <w:bottom w:val="single" w:sz="4" w:space="0" w:color="000000"/>
              <w:right w:val="single" w:sz="8" w:space="0" w:color="auto"/>
            </w:tcBorders>
            <w:shd w:val="clear" w:color="000000" w:fill="92D050"/>
            <w:vAlign w:val="center"/>
            <w:hideMark/>
          </w:tcPr>
          <w:p w14:paraId="1228B1AF"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98</w:t>
            </w:r>
          </w:p>
        </w:tc>
        <w:tc>
          <w:tcPr>
            <w:tcW w:w="960" w:type="dxa"/>
            <w:tcBorders>
              <w:top w:val="nil"/>
              <w:left w:val="nil"/>
              <w:bottom w:val="nil"/>
              <w:right w:val="nil"/>
            </w:tcBorders>
            <w:shd w:val="clear" w:color="auto" w:fill="auto"/>
            <w:noWrap/>
            <w:vAlign w:val="bottom"/>
            <w:hideMark/>
          </w:tcPr>
          <w:p w14:paraId="3E3538C7" w14:textId="77777777" w:rsidR="003E7061" w:rsidRPr="003E7061" w:rsidRDefault="003E7061" w:rsidP="003E7061">
            <w:pPr>
              <w:jc w:val="center"/>
              <w:rPr>
                <w:rFonts w:ascii="Segoe UI" w:eastAsia="Times New Roman" w:hAnsi="Segoe UI" w:cs="Segoe UI"/>
                <w:color w:val="000000"/>
                <w:sz w:val="18"/>
                <w:szCs w:val="18"/>
                <w:lang w:eastAsia="sv-SE"/>
              </w:rPr>
            </w:pPr>
          </w:p>
        </w:tc>
        <w:tc>
          <w:tcPr>
            <w:tcW w:w="1800" w:type="dxa"/>
            <w:tcBorders>
              <w:top w:val="nil"/>
              <w:left w:val="single" w:sz="4" w:space="0" w:color="000000"/>
              <w:bottom w:val="single" w:sz="4" w:space="0" w:color="000000"/>
              <w:right w:val="single" w:sz="4" w:space="0" w:color="000000"/>
            </w:tcBorders>
            <w:shd w:val="clear" w:color="auto" w:fill="auto"/>
            <w:vAlign w:val="center"/>
            <w:hideMark/>
          </w:tcPr>
          <w:p w14:paraId="1ACFF898" w14:textId="77777777" w:rsidR="003E7061" w:rsidRPr="003E7061" w:rsidRDefault="003E7061" w:rsidP="003E7061">
            <w:pPr>
              <w:rPr>
                <w:rFonts w:eastAsia="Times New Roman" w:cs="Calibri"/>
                <w:color w:val="000000"/>
                <w:szCs w:val="20"/>
                <w:lang w:eastAsia="sv-SE"/>
              </w:rPr>
            </w:pPr>
            <w:r w:rsidRPr="003E7061">
              <w:rPr>
                <w:rFonts w:eastAsia="Times New Roman" w:cs="Calibri"/>
                <w:color w:val="000000"/>
                <w:szCs w:val="20"/>
                <w:lang w:eastAsia="sv-SE"/>
              </w:rPr>
              <w:t>Åre</w:t>
            </w:r>
          </w:p>
        </w:tc>
        <w:tc>
          <w:tcPr>
            <w:tcW w:w="960" w:type="dxa"/>
            <w:tcBorders>
              <w:top w:val="nil"/>
              <w:left w:val="nil"/>
              <w:bottom w:val="single" w:sz="4" w:space="0" w:color="000000"/>
              <w:right w:val="single" w:sz="8" w:space="0" w:color="auto"/>
            </w:tcBorders>
            <w:shd w:val="clear" w:color="000000" w:fill="92D050"/>
            <w:vAlign w:val="center"/>
            <w:hideMark/>
          </w:tcPr>
          <w:p w14:paraId="3780B1F1" w14:textId="77777777" w:rsidR="003E7061" w:rsidRPr="003E7061" w:rsidRDefault="003E7061" w:rsidP="003E7061">
            <w:pPr>
              <w:jc w:val="center"/>
              <w:rPr>
                <w:rFonts w:ascii="Segoe UI" w:eastAsia="Times New Roman" w:hAnsi="Segoe UI" w:cs="Segoe UI"/>
                <w:color w:val="000000"/>
                <w:sz w:val="18"/>
                <w:szCs w:val="18"/>
                <w:lang w:eastAsia="sv-SE"/>
              </w:rPr>
            </w:pPr>
            <w:r w:rsidRPr="003E7061">
              <w:rPr>
                <w:rFonts w:ascii="Segoe UI" w:eastAsia="Times New Roman" w:hAnsi="Segoe UI" w:cs="Segoe UI"/>
                <w:color w:val="000000"/>
                <w:sz w:val="18"/>
                <w:szCs w:val="18"/>
                <w:lang w:eastAsia="sv-SE"/>
              </w:rPr>
              <w:t>99</w:t>
            </w:r>
          </w:p>
        </w:tc>
      </w:tr>
    </w:tbl>
    <w:p w14:paraId="62E418EF" w14:textId="77777777" w:rsidR="00285AAD" w:rsidRDefault="00285AAD" w:rsidP="00285AAD">
      <w:pPr>
        <w:pStyle w:val="Brdtext-RJH"/>
      </w:pPr>
    </w:p>
    <w:p w14:paraId="639D612A" w14:textId="77777777" w:rsidR="00285AAD" w:rsidRDefault="00285AAD" w:rsidP="00285AAD">
      <w:pPr>
        <w:pStyle w:val="Brdtext-RJH"/>
      </w:pPr>
    </w:p>
    <w:p w14:paraId="27A56805" w14:textId="77777777" w:rsidR="00285AAD" w:rsidRPr="00B06D99" w:rsidRDefault="00285AAD" w:rsidP="00285AAD">
      <w:pPr>
        <w:pStyle w:val="Rubrik5"/>
        <w:rPr>
          <w:sz w:val="20"/>
        </w:rPr>
      </w:pPr>
      <w:r w:rsidRPr="00B06D99">
        <w:rPr>
          <w:sz w:val="20"/>
        </w:rPr>
        <w:t>0:an Få kontakt med primärvården inom 0 dagar</w:t>
      </w:r>
    </w:p>
    <w:p w14:paraId="228EAE02" w14:textId="77777777" w:rsidR="000078E7" w:rsidRPr="00B06D99" w:rsidRDefault="000078E7" w:rsidP="00285AAD">
      <w:pPr>
        <w:pStyle w:val="Brdtext-RJH"/>
        <w:rPr>
          <w:rFonts w:asciiTheme="majorHAnsi" w:eastAsiaTheme="majorEastAsia" w:hAnsiTheme="majorHAnsi" w:cstheme="majorBidi"/>
          <w:b/>
          <w:szCs w:val="22"/>
          <w:lang w:val="sv-SE"/>
        </w:rPr>
      </w:pPr>
    </w:p>
    <w:p w14:paraId="0F94408A" w14:textId="78E47DFD" w:rsidR="00285AAD" w:rsidRPr="00B06D99" w:rsidRDefault="000078E7" w:rsidP="00285AAD">
      <w:pPr>
        <w:pStyle w:val="Brdtext-RJH"/>
        <w:rPr>
          <w:rFonts w:asciiTheme="majorHAnsi" w:eastAsiaTheme="majorEastAsia" w:hAnsiTheme="majorHAnsi" w:cstheme="majorBidi"/>
          <w:szCs w:val="22"/>
          <w:lang w:val="sv-SE"/>
        </w:rPr>
      </w:pPr>
      <w:proofErr w:type="spellStart"/>
      <w:r w:rsidRPr="00B06D99">
        <w:rPr>
          <w:rFonts w:asciiTheme="majorHAnsi" w:eastAsiaTheme="majorEastAsia" w:hAnsiTheme="majorHAnsi" w:cstheme="majorBidi"/>
          <w:b/>
          <w:szCs w:val="22"/>
          <w:lang w:val="sv-SE"/>
        </w:rPr>
        <w:t>Frösön:</w:t>
      </w:r>
      <w:r w:rsidR="00285AAD" w:rsidRPr="00B06D99">
        <w:rPr>
          <w:rFonts w:asciiTheme="majorHAnsi" w:eastAsiaTheme="majorEastAsia" w:hAnsiTheme="majorHAnsi" w:cstheme="majorBidi"/>
          <w:szCs w:val="22"/>
          <w:lang w:val="sv-SE"/>
        </w:rPr>
        <w:t>Har</w:t>
      </w:r>
      <w:proofErr w:type="spellEnd"/>
      <w:r w:rsidR="00285AAD" w:rsidRPr="00B06D99">
        <w:rPr>
          <w:rFonts w:asciiTheme="majorHAnsi" w:eastAsiaTheme="majorEastAsia" w:hAnsiTheme="majorHAnsi" w:cstheme="majorBidi"/>
          <w:szCs w:val="22"/>
          <w:lang w:val="sv-SE"/>
        </w:rPr>
        <w:t xml:space="preserve"> haft problem med bemanning </w:t>
      </w:r>
      <w:r w:rsidR="001B5B28" w:rsidRPr="00B06D99">
        <w:rPr>
          <w:rFonts w:asciiTheme="majorHAnsi" w:eastAsiaTheme="majorEastAsia" w:hAnsiTheme="majorHAnsi" w:cstheme="majorBidi"/>
          <w:szCs w:val="22"/>
          <w:lang w:val="sv-SE"/>
        </w:rPr>
        <w:t xml:space="preserve">pga. </w:t>
      </w:r>
      <w:r w:rsidR="00285AAD" w:rsidRPr="00B06D99">
        <w:rPr>
          <w:rFonts w:asciiTheme="majorHAnsi" w:eastAsiaTheme="majorEastAsia" w:hAnsiTheme="majorHAnsi" w:cstheme="majorBidi"/>
          <w:szCs w:val="22"/>
          <w:lang w:val="sv-SE"/>
        </w:rPr>
        <w:t xml:space="preserve">kortare sjukdomsperioder. </w:t>
      </w:r>
      <w:r w:rsidR="001B5B28" w:rsidRPr="00B06D99">
        <w:rPr>
          <w:rFonts w:asciiTheme="majorHAnsi" w:eastAsiaTheme="majorEastAsia" w:hAnsiTheme="majorHAnsi" w:cstheme="majorBidi"/>
          <w:szCs w:val="22"/>
          <w:lang w:val="sv-SE"/>
        </w:rPr>
        <w:t>Det har även varit teknikproblem som är felanmälda som vi hoppas nu är åtgärdade.</w:t>
      </w:r>
    </w:p>
    <w:p w14:paraId="457CB4DD" w14:textId="619283BF" w:rsidR="00285AAD" w:rsidRPr="00B06D99" w:rsidRDefault="00285AAD" w:rsidP="00285AAD">
      <w:pPr>
        <w:pStyle w:val="Brdtext-RJH"/>
        <w:rPr>
          <w:rFonts w:asciiTheme="majorHAnsi" w:eastAsiaTheme="majorEastAsia" w:hAnsiTheme="majorHAnsi" w:cstheme="majorBidi"/>
          <w:szCs w:val="22"/>
          <w:lang w:val="sv-SE"/>
        </w:rPr>
      </w:pPr>
      <w:proofErr w:type="spellStart"/>
      <w:r w:rsidRPr="00B06D99">
        <w:rPr>
          <w:rFonts w:asciiTheme="majorHAnsi" w:eastAsiaTheme="majorEastAsia" w:hAnsiTheme="majorHAnsi" w:cstheme="majorBidi"/>
          <w:b/>
          <w:szCs w:val="22"/>
          <w:lang w:val="sv-SE"/>
        </w:rPr>
        <w:t>Lugnvik</w:t>
      </w:r>
      <w:proofErr w:type="spellEnd"/>
      <w:r w:rsidRPr="00B06D99">
        <w:rPr>
          <w:rFonts w:asciiTheme="majorHAnsi" w:eastAsiaTheme="majorEastAsia" w:hAnsiTheme="majorHAnsi" w:cstheme="majorBidi"/>
          <w:b/>
          <w:szCs w:val="22"/>
          <w:lang w:val="sv-SE"/>
        </w:rPr>
        <w:t xml:space="preserve">: </w:t>
      </w:r>
      <w:r w:rsidR="001B5B28" w:rsidRPr="00B06D99">
        <w:rPr>
          <w:rFonts w:asciiTheme="majorHAnsi" w:eastAsiaTheme="majorEastAsia" w:hAnsiTheme="majorHAnsi" w:cstheme="majorBidi"/>
          <w:szCs w:val="22"/>
          <w:lang w:val="sv-SE"/>
        </w:rPr>
        <w:t>S</w:t>
      </w:r>
      <w:r w:rsidRPr="00B06D99">
        <w:rPr>
          <w:rFonts w:asciiTheme="majorHAnsi" w:eastAsiaTheme="majorEastAsia" w:hAnsiTheme="majorHAnsi" w:cstheme="majorBidi"/>
          <w:szCs w:val="22"/>
          <w:lang w:val="sv-SE"/>
        </w:rPr>
        <w:t>jukfrånvaro bland sjuksköterskorna under j</w:t>
      </w:r>
      <w:r w:rsidR="001B5B28" w:rsidRPr="00B06D99">
        <w:rPr>
          <w:rFonts w:asciiTheme="majorHAnsi" w:eastAsiaTheme="majorEastAsia" w:hAnsiTheme="majorHAnsi" w:cstheme="majorBidi"/>
          <w:szCs w:val="22"/>
          <w:lang w:val="sv-SE"/>
        </w:rPr>
        <w:t>uni</w:t>
      </w:r>
      <w:r w:rsidRPr="00B06D99">
        <w:rPr>
          <w:rFonts w:asciiTheme="majorHAnsi" w:eastAsiaTheme="majorEastAsia" w:hAnsiTheme="majorHAnsi" w:cstheme="majorBidi"/>
          <w:szCs w:val="22"/>
          <w:lang w:val="sv-SE"/>
        </w:rPr>
        <w:t xml:space="preserve"> månad som inte ersatts</w:t>
      </w:r>
      <w:r w:rsidR="001B5B28" w:rsidRPr="00B06D99">
        <w:rPr>
          <w:rFonts w:asciiTheme="majorHAnsi" w:eastAsiaTheme="majorEastAsia" w:hAnsiTheme="majorHAnsi" w:cstheme="majorBidi"/>
          <w:szCs w:val="22"/>
          <w:lang w:val="sv-SE"/>
        </w:rPr>
        <w:t>.</w:t>
      </w:r>
    </w:p>
    <w:p w14:paraId="5C336E1B" w14:textId="77777777" w:rsidR="00285AAD" w:rsidRPr="00B06D99" w:rsidRDefault="00285AAD" w:rsidP="00285AAD">
      <w:pPr>
        <w:pStyle w:val="Brdtext-RJH"/>
        <w:rPr>
          <w:noProof/>
          <w:lang w:val="sv-SE" w:eastAsia="sv-SE"/>
        </w:rPr>
      </w:pPr>
    </w:p>
    <w:p w14:paraId="3C13EA42" w14:textId="77777777" w:rsidR="00285AAD" w:rsidRPr="00B06D99" w:rsidRDefault="00285AAD" w:rsidP="00285AAD">
      <w:pPr>
        <w:pStyle w:val="Rubrik6"/>
        <w:rPr>
          <w:i/>
          <w:color w:val="auto"/>
        </w:rPr>
      </w:pPr>
      <w:r w:rsidRPr="00B06D99">
        <w:rPr>
          <w:b/>
          <w:color w:val="auto"/>
        </w:rPr>
        <w:t>3:an Utökad tillgänglighet</w:t>
      </w:r>
      <w:r w:rsidRPr="00B06D99">
        <w:rPr>
          <w:color w:val="auto"/>
        </w:rPr>
        <w:t xml:space="preserve"> (</w:t>
      </w:r>
      <w:r w:rsidRPr="00B06D99">
        <w:rPr>
          <w:i/>
          <w:color w:val="auto"/>
        </w:rPr>
        <w:t>lagstiftning från 1/1 2019) medicinsk bedömning inom 3 dagar gäller all legitimerad personal, i dagsläget går det bara att mäta läkarbesöken</w:t>
      </w:r>
    </w:p>
    <w:p w14:paraId="630EC7C2" w14:textId="77777777" w:rsidR="00285AAD" w:rsidRPr="00B06D99" w:rsidRDefault="00285AAD" w:rsidP="00285AAD">
      <w:pPr>
        <w:rPr>
          <w:i/>
        </w:rPr>
      </w:pPr>
    </w:p>
    <w:p w14:paraId="491238E4" w14:textId="77777777" w:rsidR="00285AAD" w:rsidRPr="00B06D99" w:rsidRDefault="00285AAD" w:rsidP="00285AAD">
      <w:r w:rsidRPr="00B06D99">
        <w:t>Samtliga hälsocentraler når det nya målet med en medicinsk bedömning inom tre dagar,</w:t>
      </w:r>
    </w:p>
    <w:p w14:paraId="5B1D4D61" w14:textId="77777777" w:rsidR="00285AAD" w:rsidRPr="00B06D99" w:rsidRDefault="00285AAD" w:rsidP="00285AAD">
      <w:pPr>
        <w:rPr>
          <w:i/>
        </w:rPr>
      </w:pPr>
    </w:p>
    <w:p w14:paraId="0E2E782E" w14:textId="77777777" w:rsidR="00285AAD" w:rsidRPr="00B06D99" w:rsidRDefault="00285AAD" w:rsidP="00285AAD">
      <w:pPr>
        <w:rPr>
          <w:i/>
        </w:rPr>
      </w:pPr>
      <w:r w:rsidRPr="00B06D99">
        <w:rPr>
          <w:i/>
        </w:rPr>
        <w:t>*Kälarne har ingen läkare i dagsläget</w:t>
      </w:r>
    </w:p>
    <w:p w14:paraId="732A02B2" w14:textId="77777777" w:rsidR="00490891" w:rsidRPr="00BE4DF5" w:rsidRDefault="00490891" w:rsidP="00102223">
      <w:pPr>
        <w:pStyle w:val="Brdtext-RJH"/>
      </w:pPr>
    </w:p>
    <w:p w14:paraId="2DB66AEA" w14:textId="77777777" w:rsidR="00490891" w:rsidRDefault="00490891" w:rsidP="00490891">
      <w:pPr>
        <w:pStyle w:val="Brdtext-RJH"/>
      </w:pPr>
    </w:p>
    <w:bookmarkEnd w:id="2"/>
    <w:p w14:paraId="28811A6D" w14:textId="12BC3F1D" w:rsidR="00C536E5" w:rsidRDefault="00C536E5">
      <w:pPr>
        <w:spacing w:after="200" w:line="276" w:lineRule="auto"/>
        <w:rPr>
          <w:rFonts w:asciiTheme="majorHAnsi" w:eastAsiaTheme="majorEastAsia" w:hAnsiTheme="majorHAnsi" w:cstheme="majorBidi"/>
          <w:b/>
          <w:color w:val="FF0000"/>
          <w:sz w:val="22"/>
          <w:u w:val="single"/>
        </w:rPr>
      </w:pPr>
      <w:r>
        <w:rPr>
          <w:rFonts w:asciiTheme="majorHAnsi" w:eastAsiaTheme="majorEastAsia" w:hAnsiTheme="majorHAnsi" w:cstheme="majorBidi"/>
          <w:b/>
          <w:color w:val="FF0000"/>
          <w:sz w:val="22"/>
          <w:u w:val="single"/>
        </w:rPr>
        <w:br w:type="page"/>
      </w:r>
    </w:p>
    <w:p w14:paraId="5ACDFF45" w14:textId="6E276B16" w:rsidR="00165351" w:rsidRDefault="00C536E5" w:rsidP="00C536E5">
      <w:pPr>
        <w:pStyle w:val="Rubrik5"/>
        <w:rPr>
          <w:noProof/>
          <w:lang w:eastAsia="sv-SE"/>
        </w:rPr>
      </w:pPr>
      <w:r w:rsidRPr="00C536E5">
        <w:rPr>
          <w:noProof/>
          <w:lang w:eastAsia="sv-SE"/>
        </w:rPr>
        <w:lastRenderedPageBreak/>
        <w:t>Produktion</w:t>
      </w:r>
    </w:p>
    <w:p w14:paraId="7944128A" w14:textId="13D1F406" w:rsidR="00C536E5" w:rsidRDefault="00C536E5" w:rsidP="00C536E5">
      <w:pPr>
        <w:rPr>
          <w:lang w:eastAsia="sv-SE"/>
        </w:rPr>
      </w:pPr>
    </w:p>
    <w:p w14:paraId="788B4B5D" w14:textId="5E46E5CC" w:rsidR="0063000E" w:rsidRDefault="0063000E" w:rsidP="00C536E5">
      <w:pPr>
        <w:rPr>
          <w:lang w:eastAsia="sv-SE"/>
        </w:rPr>
      </w:pPr>
    </w:p>
    <w:tbl>
      <w:tblPr>
        <w:tblW w:w="7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9"/>
        <w:gridCol w:w="1400"/>
        <w:gridCol w:w="1400"/>
        <w:gridCol w:w="1400"/>
      </w:tblGrid>
      <w:tr w:rsidR="0063000E" w:rsidRPr="002F717D" w14:paraId="1451FEB0" w14:textId="77777777" w:rsidTr="00CB479E">
        <w:trPr>
          <w:trHeight w:val="260"/>
        </w:trPr>
        <w:tc>
          <w:tcPr>
            <w:tcW w:w="3339" w:type="dxa"/>
            <w:shd w:val="clear" w:color="auto" w:fill="DDDAD6" w:themeFill="text2" w:themeFillTint="66"/>
            <w:noWrap/>
            <w:vAlign w:val="bottom"/>
            <w:hideMark/>
          </w:tcPr>
          <w:p w14:paraId="5FB89CC6" w14:textId="6B2AA69E" w:rsidR="0063000E" w:rsidRPr="00CB479E" w:rsidRDefault="00CB479E" w:rsidP="002F717D">
            <w:pPr>
              <w:rPr>
                <w:rFonts w:ascii="Arial" w:eastAsia="Times New Roman" w:hAnsi="Arial" w:cs="Arial"/>
                <w:b/>
                <w:szCs w:val="20"/>
                <w:lang w:eastAsia="sv-SE"/>
              </w:rPr>
            </w:pPr>
            <w:r w:rsidRPr="00CB479E">
              <w:rPr>
                <w:rFonts w:ascii="Arial" w:eastAsia="Times New Roman" w:hAnsi="Arial" w:cs="Arial"/>
                <w:b/>
                <w:szCs w:val="20"/>
                <w:lang w:eastAsia="sv-SE"/>
              </w:rPr>
              <w:t>Öppenvård</w:t>
            </w:r>
          </w:p>
        </w:tc>
        <w:tc>
          <w:tcPr>
            <w:tcW w:w="1400" w:type="dxa"/>
            <w:shd w:val="clear" w:color="auto" w:fill="DDDAD6" w:themeFill="text2" w:themeFillTint="66"/>
            <w:noWrap/>
            <w:vAlign w:val="bottom"/>
            <w:hideMark/>
          </w:tcPr>
          <w:p w14:paraId="206AC4E3" w14:textId="77777777" w:rsidR="0063000E" w:rsidRPr="00CB479E" w:rsidRDefault="0063000E" w:rsidP="002F717D">
            <w:pPr>
              <w:jc w:val="right"/>
              <w:rPr>
                <w:rFonts w:ascii="Arial" w:eastAsia="Times New Roman" w:hAnsi="Arial" w:cs="Arial"/>
                <w:b/>
                <w:szCs w:val="20"/>
                <w:lang w:eastAsia="sv-SE"/>
              </w:rPr>
            </w:pPr>
            <w:r w:rsidRPr="00CB479E">
              <w:rPr>
                <w:rFonts w:ascii="Arial" w:eastAsia="Times New Roman" w:hAnsi="Arial" w:cs="Arial"/>
                <w:b/>
                <w:szCs w:val="20"/>
                <w:lang w:eastAsia="sv-SE"/>
              </w:rPr>
              <w:t>2017</w:t>
            </w:r>
          </w:p>
        </w:tc>
        <w:tc>
          <w:tcPr>
            <w:tcW w:w="1400" w:type="dxa"/>
            <w:shd w:val="clear" w:color="auto" w:fill="DDDAD6" w:themeFill="text2" w:themeFillTint="66"/>
            <w:noWrap/>
            <w:vAlign w:val="bottom"/>
            <w:hideMark/>
          </w:tcPr>
          <w:p w14:paraId="3B100019" w14:textId="77777777" w:rsidR="0063000E" w:rsidRPr="00CB479E" w:rsidRDefault="0063000E" w:rsidP="002F717D">
            <w:pPr>
              <w:jc w:val="right"/>
              <w:rPr>
                <w:rFonts w:ascii="Arial" w:eastAsia="Times New Roman" w:hAnsi="Arial" w:cs="Arial"/>
                <w:b/>
                <w:szCs w:val="20"/>
                <w:lang w:eastAsia="sv-SE"/>
              </w:rPr>
            </w:pPr>
            <w:r w:rsidRPr="00CB479E">
              <w:rPr>
                <w:rFonts w:ascii="Arial" w:eastAsia="Times New Roman" w:hAnsi="Arial" w:cs="Arial"/>
                <w:b/>
                <w:szCs w:val="20"/>
                <w:lang w:eastAsia="sv-SE"/>
              </w:rPr>
              <w:t>2018</w:t>
            </w:r>
          </w:p>
        </w:tc>
        <w:tc>
          <w:tcPr>
            <w:tcW w:w="1400" w:type="dxa"/>
            <w:shd w:val="clear" w:color="auto" w:fill="DDDAD6" w:themeFill="text2" w:themeFillTint="66"/>
            <w:noWrap/>
            <w:vAlign w:val="bottom"/>
            <w:hideMark/>
          </w:tcPr>
          <w:p w14:paraId="6FE08B6E" w14:textId="77777777" w:rsidR="0063000E" w:rsidRPr="00CB479E" w:rsidRDefault="0063000E" w:rsidP="002F717D">
            <w:pPr>
              <w:jc w:val="right"/>
              <w:rPr>
                <w:rFonts w:ascii="Arial" w:eastAsia="Times New Roman" w:hAnsi="Arial" w:cs="Arial"/>
                <w:b/>
                <w:szCs w:val="20"/>
                <w:lang w:eastAsia="sv-SE"/>
              </w:rPr>
            </w:pPr>
            <w:r w:rsidRPr="00CB479E">
              <w:rPr>
                <w:rFonts w:ascii="Arial" w:eastAsia="Times New Roman" w:hAnsi="Arial" w:cs="Arial"/>
                <w:b/>
                <w:szCs w:val="20"/>
                <w:lang w:eastAsia="sv-SE"/>
              </w:rPr>
              <w:t>2019</w:t>
            </w:r>
          </w:p>
        </w:tc>
      </w:tr>
      <w:tr w:rsidR="0063000E" w:rsidRPr="002F717D" w14:paraId="62547C6B" w14:textId="77777777" w:rsidTr="0063000E">
        <w:trPr>
          <w:trHeight w:val="260"/>
        </w:trPr>
        <w:tc>
          <w:tcPr>
            <w:tcW w:w="3339" w:type="dxa"/>
            <w:shd w:val="clear" w:color="auto" w:fill="auto"/>
            <w:noWrap/>
            <w:vAlign w:val="bottom"/>
            <w:hideMark/>
          </w:tcPr>
          <w:p w14:paraId="28A46601" w14:textId="77777777" w:rsidR="0063000E" w:rsidRPr="00CB479E" w:rsidRDefault="0063000E" w:rsidP="002F717D">
            <w:pPr>
              <w:rPr>
                <w:rFonts w:ascii="Arial" w:eastAsia="Times New Roman" w:hAnsi="Arial" w:cs="Arial"/>
                <w:b/>
                <w:szCs w:val="20"/>
                <w:lang w:eastAsia="sv-SE"/>
              </w:rPr>
            </w:pPr>
            <w:r w:rsidRPr="00CB479E">
              <w:rPr>
                <w:rFonts w:ascii="Arial" w:eastAsia="Times New Roman" w:hAnsi="Arial" w:cs="Arial"/>
                <w:b/>
                <w:szCs w:val="20"/>
                <w:lang w:eastAsia="sv-SE"/>
              </w:rPr>
              <w:t>Läkarbesök</w:t>
            </w:r>
          </w:p>
        </w:tc>
        <w:tc>
          <w:tcPr>
            <w:tcW w:w="1400" w:type="dxa"/>
            <w:shd w:val="clear" w:color="auto" w:fill="auto"/>
            <w:noWrap/>
            <w:vAlign w:val="bottom"/>
            <w:hideMark/>
          </w:tcPr>
          <w:p w14:paraId="3B2D80BB" w14:textId="57D677E4" w:rsidR="0063000E" w:rsidRPr="00CB479E" w:rsidRDefault="00821756" w:rsidP="002F717D">
            <w:pPr>
              <w:jc w:val="right"/>
              <w:rPr>
                <w:rFonts w:ascii="Arial" w:eastAsia="Times New Roman" w:hAnsi="Arial" w:cs="Arial"/>
                <w:b/>
                <w:szCs w:val="20"/>
                <w:lang w:eastAsia="sv-SE"/>
              </w:rPr>
            </w:pPr>
            <w:r>
              <w:rPr>
                <w:rFonts w:ascii="Arial" w:eastAsia="Times New Roman" w:hAnsi="Arial" w:cs="Arial"/>
                <w:b/>
                <w:szCs w:val="20"/>
                <w:lang w:eastAsia="sv-SE"/>
              </w:rPr>
              <w:t>196 721</w:t>
            </w:r>
          </w:p>
        </w:tc>
        <w:tc>
          <w:tcPr>
            <w:tcW w:w="1400" w:type="dxa"/>
            <w:shd w:val="clear" w:color="auto" w:fill="auto"/>
            <w:noWrap/>
            <w:vAlign w:val="bottom"/>
            <w:hideMark/>
          </w:tcPr>
          <w:p w14:paraId="5BB06CBC" w14:textId="46C7285D" w:rsidR="0063000E" w:rsidRPr="00CB479E" w:rsidRDefault="00821756" w:rsidP="002F717D">
            <w:pPr>
              <w:jc w:val="right"/>
              <w:rPr>
                <w:rFonts w:ascii="Arial" w:eastAsia="Times New Roman" w:hAnsi="Arial" w:cs="Arial"/>
                <w:b/>
                <w:szCs w:val="20"/>
                <w:lang w:eastAsia="sv-SE"/>
              </w:rPr>
            </w:pPr>
            <w:r>
              <w:rPr>
                <w:rFonts w:ascii="Arial" w:eastAsia="Times New Roman" w:hAnsi="Arial" w:cs="Arial"/>
                <w:b/>
                <w:szCs w:val="20"/>
                <w:lang w:eastAsia="sv-SE"/>
              </w:rPr>
              <w:t>196 810</w:t>
            </w:r>
          </w:p>
        </w:tc>
        <w:tc>
          <w:tcPr>
            <w:tcW w:w="1400" w:type="dxa"/>
            <w:shd w:val="clear" w:color="auto" w:fill="auto"/>
            <w:noWrap/>
            <w:vAlign w:val="bottom"/>
            <w:hideMark/>
          </w:tcPr>
          <w:p w14:paraId="1A484A3B" w14:textId="132AC7AB" w:rsidR="0063000E" w:rsidRPr="00CB479E" w:rsidRDefault="00821756" w:rsidP="002F717D">
            <w:pPr>
              <w:jc w:val="right"/>
              <w:rPr>
                <w:rFonts w:ascii="Arial" w:eastAsia="Times New Roman" w:hAnsi="Arial" w:cs="Arial"/>
                <w:b/>
                <w:szCs w:val="20"/>
                <w:lang w:eastAsia="sv-SE"/>
              </w:rPr>
            </w:pPr>
            <w:r>
              <w:rPr>
                <w:rFonts w:ascii="Arial" w:eastAsia="Times New Roman" w:hAnsi="Arial" w:cs="Arial"/>
                <w:b/>
                <w:szCs w:val="20"/>
                <w:lang w:eastAsia="sv-SE"/>
              </w:rPr>
              <w:t>198 087</w:t>
            </w:r>
          </w:p>
        </w:tc>
      </w:tr>
      <w:tr w:rsidR="0063000E" w:rsidRPr="002F717D" w14:paraId="25635AF9" w14:textId="77777777" w:rsidTr="0063000E">
        <w:trPr>
          <w:trHeight w:val="260"/>
        </w:trPr>
        <w:tc>
          <w:tcPr>
            <w:tcW w:w="3339" w:type="dxa"/>
            <w:shd w:val="clear" w:color="auto" w:fill="auto"/>
            <w:noWrap/>
            <w:vAlign w:val="bottom"/>
            <w:hideMark/>
          </w:tcPr>
          <w:p w14:paraId="5E35FD8B" w14:textId="77777777" w:rsidR="0063000E" w:rsidRPr="002F717D" w:rsidRDefault="0063000E" w:rsidP="002F717D">
            <w:pPr>
              <w:rPr>
                <w:rFonts w:ascii="Arial" w:eastAsia="Times New Roman" w:hAnsi="Arial" w:cs="Arial"/>
                <w:szCs w:val="20"/>
                <w:lang w:eastAsia="sv-SE"/>
              </w:rPr>
            </w:pPr>
            <w:r w:rsidRPr="002F717D">
              <w:rPr>
                <w:rFonts w:ascii="Arial" w:eastAsia="Times New Roman" w:hAnsi="Arial" w:cs="Arial"/>
                <w:szCs w:val="20"/>
                <w:lang w:eastAsia="sv-SE"/>
              </w:rPr>
              <w:t>- Män</w:t>
            </w:r>
          </w:p>
        </w:tc>
        <w:tc>
          <w:tcPr>
            <w:tcW w:w="1400" w:type="dxa"/>
            <w:shd w:val="clear" w:color="auto" w:fill="auto"/>
            <w:noWrap/>
            <w:vAlign w:val="bottom"/>
            <w:hideMark/>
          </w:tcPr>
          <w:p w14:paraId="11A93E20" w14:textId="654746AB"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88 310</w:t>
            </w:r>
          </w:p>
        </w:tc>
        <w:tc>
          <w:tcPr>
            <w:tcW w:w="1400" w:type="dxa"/>
            <w:shd w:val="clear" w:color="auto" w:fill="auto"/>
            <w:noWrap/>
            <w:vAlign w:val="bottom"/>
            <w:hideMark/>
          </w:tcPr>
          <w:p w14:paraId="24C11D4E" w14:textId="4185E336"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88 393</w:t>
            </w:r>
          </w:p>
        </w:tc>
        <w:tc>
          <w:tcPr>
            <w:tcW w:w="1400" w:type="dxa"/>
            <w:shd w:val="clear" w:color="auto" w:fill="auto"/>
            <w:noWrap/>
            <w:vAlign w:val="bottom"/>
            <w:hideMark/>
          </w:tcPr>
          <w:p w14:paraId="1F8DFE59" w14:textId="171C68B6"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88 716</w:t>
            </w:r>
          </w:p>
        </w:tc>
      </w:tr>
      <w:tr w:rsidR="0063000E" w:rsidRPr="002F717D" w14:paraId="17957AE2" w14:textId="77777777" w:rsidTr="0063000E">
        <w:trPr>
          <w:trHeight w:val="260"/>
        </w:trPr>
        <w:tc>
          <w:tcPr>
            <w:tcW w:w="3339" w:type="dxa"/>
            <w:shd w:val="clear" w:color="auto" w:fill="auto"/>
            <w:noWrap/>
            <w:vAlign w:val="bottom"/>
            <w:hideMark/>
          </w:tcPr>
          <w:p w14:paraId="6FA5D699" w14:textId="77777777" w:rsidR="0063000E" w:rsidRPr="002F717D" w:rsidRDefault="0063000E" w:rsidP="002F717D">
            <w:pPr>
              <w:rPr>
                <w:rFonts w:ascii="Arial" w:eastAsia="Times New Roman" w:hAnsi="Arial" w:cs="Arial"/>
                <w:szCs w:val="20"/>
                <w:lang w:eastAsia="sv-SE"/>
              </w:rPr>
            </w:pPr>
            <w:r w:rsidRPr="002F717D">
              <w:rPr>
                <w:rFonts w:ascii="Arial" w:eastAsia="Times New Roman" w:hAnsi="Arial" w:cs="Arial"/>
                <w:szCs w:val="20"/>
                <w:lang w:eastAsia="sv-SE"/>
              </w:rPr>
              <w:t>- Kvinnor</w:t>
            </w:r>
          </w:p>
        </w:tc>
        <w:tc>
          <w:tcPr>
            <w:tcW w:w="1400" w:type="dxa"/>
            <w:shd w:val="clear" w:color="auto" w:fill="auto"/>
            <w:noWrap/>
            <w:vAlign w:val="bottom"/>
            <w:hideMark/>
          </w:tcPr>
          <w:p w14:paraId="0E7F3102" w14:textId="6ADB8E44"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108 398</w:t>
            </w:r>
          </w:p>
        </w:tc>
        <w:tc>
          <w:tcPr>
            <w:tcW w:w="1400" w:type="dxa"/>
            <w:shd w:val="clear" w:color="auto" w:fill="auto"/>
            <w:noWrap/>
            <w:vAlign w:val="bottom"/>
            <w:hideMark/>
          </w:tcPr>
          <w:p w14:paraId="4087D96A" w14:textId="09358696"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107 979</w:t>
            </w:r>
          </w:p>
        </w:tc>
        <w:tc>
          <w:tcPr>
            <w:tcW w:w="1400" w:type="dxa"/>
            <w:shd w:val="clear" w:color="auto" w:fill="auto"/>
            <w:noWrap/>
            <w:vAlign w:val="bottom"/>
            <w:hideMark/>
          </w:tcPr>
          <w:p w14:paraId="36ACA07C" w14:textId="498D5822"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109 367</w:t>
            </w:r>
          </w:p>
        </w:tc>
      </w:tr>
      <w:tr w:rsidR="0063000E" w:rsidRPr="002F717D" w14:paraId="3ED1032D" w14:textId="77777777" w:rsidTr="0063000E">
        <w:trPr>
          <w:trHeight w:val="260"/>
        </w:trPr>
        <w:tc>
          <w:tcPr>
            <w:tcW w:w="3339" w:type="dxa"/>
            <w:shd w:val="clear" w:color="auto" w:fill="auto"/>
            <w:noWrap/>
            <w:vAlign w:val="bottom"/>
            <w:hideMark/>
          </w:tcPr>
          <w:p w14:paraId="5C97EEAA" w14:textId="77777777" w:rsidR="0063000E" w:rsidRPr="002F717D" w:rsidRDefault="0063000E" w:rsidP="002F717D">
            <w:pPr>
              <w:rPr>
                <w:rFonts w:ascii="Arial" w:eastAsia="Times New Roman" w:hAnsi="Arial" w:cs="Arial"/>
                <w:szCs w:val="20"/>
                <w:lang w:eastAsia="sv-SE"/>
              </w:rPr>
            </w:pPr>
            <w:r w:rsidRPr="002F717D">
              <w:rPr>
                <w:rFonts w:ascii="Arial" w:eastAsia="Times New Roman" w:hAnsi="Arial" w:cs="Arial"/>
                <w:szCs w:val="20"/>
                <w:lang w:eastAsia="sv-SE"/>
              </w:rPr>
              <w:t>- Kön okänt</w:t>
            </w:r>
          </w:p>
        </w:tc>
        <w:tc>
          <w:tcPr>
            <w:tcW w:w="1400" w:type="dxa"/>
            <w:shd w:val="clear" w:color="auto" w:fill="auto"/>
            <w:noWrap/>
            <w:vAlign w:val="bottom"/>
            <w:hideMark/>
          </w:tcPr>
          <w:p w14:paraId="1C3BB7E6" w14:textId="7FEE88D6"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13</w:t>
            </w:r>
          </w:p>
        </w:tc>
        <w:tc>
          <w:tcPr>
            <w:tcW w:w="1400" w:type="dxa"/>
            <w:shd w:val="clear" w:color="auto" w:fill="auto"/>
            <w:noWrap/>
            <w:vAlign w:val="bottom"/>
            <w:hideMark/>
          </w:tcPr>
          <w:p w14:paraId="3A0AAB80" w14:textId="38476200"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438</w:t>
            </w:r>
          </w:p>
        </w:tc>
        <w:tc>
          <w:tcPr>
            <w:tcW w:w="1400" w:type="dxa"/>
            <w:shd w:val="clear" w:color="auto" w:fill="auto"/>
            <w:noWrap/>
            <w:vAlign w:val="bottom"/>
            <w:hideMark/>
          </w:tcPr>
          <w:p w14:paraId="46622923" w14:textId="58EC8B58"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4</w:t>
            </w:r>
          </w:p>
        </w:tc>
      </w:tr>
      <w:tr w:rsidR="0063000E" w:rsidRPr="002F717D" w14:paraId="0E1F3671" w14:textId="77777777" w:rsidTr="0063000E">
        <w:trPr>
          <w:trHeight w:val="260"/>
        </w:trPr>
        <w:tc>
          <w:tcPr>
            <w:tcW w:w="3339" w:type="dxa"/>
            <w:shd w:val="clear" w:color="auto" w:fill="auto"/>
            <w:noWrap/>
            <w:vAlign w:val="bottom"/>
            <w:hideMark/>
          </w:tcPr>
          <w:p w14:paraId="7373988E" w14:textId="77777777" w:rsidR="0063000E" w:rsidRPr="00CB479E" w:rsidRDefault="0063000E" w:rsidP="002F717D">
            <w:pPr>
              <w:rPr>
                <w:rFonts w:ascii="Arial" w:eastAsia="Times New Roman" w:hAnsi="Arial" w:cs="Arial"/>
                <w:b/>
                <w:szCs w:val="20"/>
                <w:lang w:eastAsia="sv-SE"/>
              </w:rPr>
            </w:pPr>
            <w:r w:rsidRPr="00CB479E">
              <w:rPr>
                <w:rFonts w:ascii="Arial" w:eastAsia="Times New Roman" w:hAnsi="Arial" w:cs="Arial"/>
                <w:b/>
                <w:szCs w:val="20"/>
                <w:lang w:eastAsia="sv-SE"/>
              </w:rPr>
              <w:t>Sjukvårdande behandling</w:t>
            </w:r>
          </w:p>
        </w:tc>
        <w:tc>
          <w:tcPr>
            <w:tcW w:w="1400" w:type="dxa"/>
            <w:shd w:val="clear" w:color="auto" w:fill="auto"/>
            <w:noWrap/>
            <w:vAlign w:val="bottom"/>
            <w:hideMark/>
          </w:tcPr>
          <w:p w14:paraId="71BE9E94" w14:textId="1136EFFF" w:rsidR="0063000E" w:rsidRPr="00CB479E" w:rsidRDefault="00821756" w:rsidP="002F717D">
            <w:pPr>
              <w:jc w:val="right"/>
              <w:rPr>
                <w:rFonts w:ascii="Arial" w:eastAsia="Times New Roman" w:hAnsi="Arial" w:cs="Arial"/>
                <w:b/>
                <w:szCs w:val="20"/>
                <w:lang w:eastAsia="sv-SE"/>
              </w:rPr>
            </w:pPr>
            <w:r>
              <w:rPr>
                <w:rFonts w:ascii="Arial" w:eastAsia="Times New Roman" w:hAnsi="Arial" w:cs="Arial"/>
                <w:b/>
                <w:szCs w:val="20"/>
                <w:lang w:eastAsia="sv-SE"/>
              </w:rPr>
              <w:t>267 739</w:t>
            </w:r>
          </w:p>
        </w:tc>
        <w:tc>
          <w:tcPr>
            <w:tcW w:w="1400" w:type="dxa"/>
            <w:shd w:val="clear" w:color="auto" w:fill="auto"/>
            <w:noWrap/>
            <w:vAlign w:val="bottom"/>
            <w:hideMark/>
          </w:tcPr>
          <w:p w14:paraId="38D68A4E" w14:textId="5287FDCF" w:rsidR="0063000E" w:rsidRPr="00CB479E" w:rsidRDefault="00821756" w:rsidP="002F717D">
            <w:pPr>
              <w:jc w:val="right"/>
              <w:rPr>
                <w:rFonts w:ascii="Arial" w:eastAsia="Times New Roman" w:hAnsi="Arial" w:cs="Arial"/>
                <w:b/>
                <w:szCs w:val="20"/>
                <w:lang w:eastAsia="sv-SE"/>
              </w:rPr>
            </w:pPr>
            <w:r>
              <w:rPr>
                <w:rFonts w:ascii="Arial" w:eastAsia="Times New Roman" w:hAnsi="Arial" w:cs="Arial"/>
                <w:b/>
                <w:szCs w:val="20"/>
                <w:lang w:eastAsia="sv-SE"/>
              </w:rPr>
              <w:t>273 328</w:t>
            </w:r>
          </w:p>
        </w:tc>
        <w:tc>
          <w:tcPr>
            <w:tcW w:w="1400" w:type="dxa"/>
            <w:shd w:val="clear" w:color="auto" w:fill="auto"/>
            <w:noWrap/>
            <w:vAlign w:val="bottom"/>
            <w:hideMark/>
          </w:tcPr>
          <w:p w14:paraId="1984939A" w14:textId="1EEFC56A" w:rsidR="0063000E" w:rsidRPr="00CB479E" w:rsidRDefault="00821756" w:rsidP="002F717D">
            <w:pPr>
              <w:jc w:val="right"/>
              <w:rPr>
                <w:rFonts w:ascii="Arial" w:eastAsia="Times New Roman" w:hAnsi="Arial" w:cs="Arial"/>
                <w:b/>
                <w:szCs w:val="20"/>
                <w:lang w:eastAsia="sv-SE"/>
              </w:rPr>
            </w:pPr>
            <w:r>
              <w:rPr>
                <w:rFonts w:ascii="Arial" w:eastAsia="Times New Roman" w:hAnsi="Arial" w:cs="Arial"/>
                <w:b/>
                <w:szCs w:val="20"/>
                <w:lang w:eastAsia="sv-SE"/>
              </w:rPr>
              <w:t>274 189</w:t>
            </w:r>
          </w:p>
        </w:tc>
      </w:tr>
      <w:tr w:rsidR="0063000E" w:rsidRPr="002F717D" w14:paraId="025EA153" w14:textId="77777777" w:rsidTr="0063000E">
        <w:trPr>
          <w:trHeight w:val="260"/>
        </w:trPr>
        <w:tc>
          <w:tcPr>
            <w:tcW w:w="3339" w:type="dxa"/>
            <w:shd w:val="clear" w:color="auto" w:fill="auto"/>
            <w:noWrap/>
            <w:vAlign w:val="bottom"/>
            <w:hideMark/>
          </w:tcPr>
          <w:p w14:paraId="5E784911" w14:textId="77777777" w:rsidR="0063000E" w:rsidRPr="002F717D" w:rsidRDefault="0063000E" w:rsidP="002F717D">
            <w:pPr>
              <w:rPr>
                <w:rFonts w:ascii="Arial" w:eastAsia="Times New Roman" w:hAnsi="Arial" w:cs="Arial"/>
                <w:szCs w:val="20"/>
                <w:lang w:eastAsia="sv-SE"/>
              </w:rPr>
            </w:pPr>
            <w:r w:rsidRPr="002F717D">
              <w:rPr>
                <w:rFonts w:ascii="Arial" w:eastAsia="Times New Roman" w:hAnsi="Arial" w:cs="Arial"/>
                <w:szCs w:val="20"/>
                <w:lang w:eastAsia="sv-SE"/>
              </w:rPr>
              <w:t>- Män</w:t>
            </w:r>
          </w:p>
        </w:tc>
        <w:tc>
          <w:tcPr>
            <w:tcW w:w="1400" w:type="dxa"/>
            <w:shd w:val="clear" w:color="auto" w:fill="auto"/>
            <w:noWrap/>
            <w:vAlign w:val="bottom"/>
            <w:hideMark/>
          </w:tcPr>
          <w:p w14:paraId="2CF70968" w14:textId="28CFC3F2"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112 930</w:t>
            </w:r>
          </w:p>
        </w:tc>
        <w:tc>
          <w:tcPr>
            <w:tcW w:w="1400" w:type="dxa"/>
            <w:shd w:val="clear" w:color="auto" w:fill="auto"/>
            <w:noWrap/>
            <w:vAlign w:val="bottom"/>
            <w:hideMark/>
          </w:tcPr>
          <w:p w14:paraId="1C30AD5B" w14:textId="6B00DBEB"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115 360</w:t>
            </w:r>
          </w:p>
        </w:tc>
        <w:tc>
          <w:tcPr>
            <w:tcW w:w="1400" w:type="dxa"/>
            <w:shd w:val="clear" w:color="auto" w:fill="auto"/>
            <w:noWrap/>
            <w:vAlign w:val="bottom"/>
            <w:hideMark/>
          </w:tcPr>
          <w:p w14:paraId="127735FB" w14:textId="4C7BBB68"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115 338</w:t>
            </w:r>
          </w:p>
        </w:tc>
      </w:tr>
      <w:tr w:rsidR="0063000E" w:rsidRPr="002F717D" w14:paraId="3641723D" w14:textId="77777777" w:rsidTr="0063000E">
        <w:trPr>
          <w:trHeight w:val="260"/>
        </w:trPr>
        <w:tc>
          <w:tcPr>
            <w:tcW w:w="3339" w:type="dxa"/>
            <w:shd w:val="clear" w:color="auto" w:fill="auto"/>
            <w:noWrap/>
            <w:vAlign w:val="bottom"/>
            <w:hideMark/>
          </w:tcPr>
          <w:p w14:paraId="035F970B" w14:textId="77777777" w:rsidR="0063000E" w:rsidRPr="002F717D" w:rsidRDefault="0063000E" w:rsidP="002F717D">
            <w:pPr>
              <w:rPr>
                <w:rFonts w:ascii="Arial" w:eastAsia="Times New Roman" w:hAnsi="Arial" w:cs="Arial"/>
                <w:szCs w:val="20"/>
                <w:lang w:eastAsia="sv-SE"/>
              </w:rPr>
            </w:pPr>
            <w:r w:rsidRPr="002F717D">
              <w:rPr>
                <w:rFonts w:ascii="Arial" w:eastAsia="Times New Roman" w:hAnsi="Arial" w:cs="Arial"/>
                <w:szCs w:val="20"/>
                <w:lang w:eastAsia="sv-SE"/>
              </w:rPr>
              <w:t>- Kvinnor</w:t>
            </w:r>
          </w:p>
        </w:tc>
        <w:tc>
          <w:tcPr>
            <w:tcW w:w="1400" w:type="dxa"/>
            <w:shd w:val="clear" w:color="auto" w:fill="auto"/>
            <w:noWrap/>
            <w:vAlign w:val="bottom"/>
            <w:hideMark/>
          </w:tcPr>
          <w:p w14:paraId="6F6AAD45" w14:textId="096D27B0"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154 796</w:t>
            </w:r>
          </w:p>
        </w:tc>
        <w:tc>
          <w:tcPr>
            <w:tcW w:w="1400" w:type="dxa"/>
            <w:shd w:val="clear" w:color="auto" w:fill="auto"/>
            <w:noWrap/>
            <w:vAlign w:val="bottom"/>
            <w:hideMark/>
          </w:tcPr>
          <w:p w14:paraId="6A86291A" w14:textId="574B0EF7"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156 868</w:t>
            </w:r>
          </w:p>
        </w:tc>
        <w:tc>
          <w:tcPr>
            <w:tcW w:w="1400" w:type="dxa"/>
            <w:shd w:val="clear" w:color="auto" w:fill="auto"/>
            <w:noWrap/>
            <w:vAlign w:val="bottom"/>
            <w:hideMark/>
          </w:tcPr>
          <w:p w14:paraId="37E3B91D" w14:textId="063FD753"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158 846</w:t>
            </w:r>
          </w:p>
        </w:tc>
      </w:tr>
      <w:tr w:rsidR="0063000E" w:rsidRPr="002F717D" w14:paraId="07D4F705" w14:textId="77777777" w:rsidTr="0063000E">
        <w:trPr>
          <w:trHeight w:val="260"/>
        </w:trPr>
        <w:tc>
          <w:tcPr>
            <w:tcW w:w="3339" w:type="dxa"/>
            <w:shd w:val="clear" w:color="auto" w:fill="auto"/>
            <w:noWrap/>
            <w:vAlign w:val="bottom"/>
            <w:hideMark/>
          </w:tcPr>
          <w:p w14:paraId="07C86CCC" w14:textId="77777777" w:rsidR="0063000E" w:rsidRPr="002F717D" w:rsidRDefault="0063000E" w:rsidP="002F717D">
            <w:pPr>
              <w:rPr>
                <w:rFonts w:ascii="Arial" w:eastAsia="Times New Roman" w:hAnsi="Arial" w:cs="Arial"/>
                <w:szCs w:val="20"/>
                <w:lang w:eastAsia="sv-SE"/>
              </w:rPr>
            </w:pPr>
            <w:r w:rsidRPr="002F717D">
              <w:rPr>
                <w:rFonts w:ascii="Arial" w:eastAsia="Times New Roman" w:hAnsi="Arial" w:cs="Arial"/>
                <w:szCs w:val="20"/>
                <w:lang w:eastAsia="sv-SE"/>
              </w:rPr>
              <w:t xml:space="preserve"> - Kön okänt</w:t>
            </w:r>
          </w:p>
        </w:tc>
        <w:tc>
          <w:tcPr>
            <w:tcW w:w="1400" w:type="dxa"/>
            <w:shd w:val="clear" w:color="auto" w:fill="auto"/>
            <w:noWrap/>
            <w:vAlign w:val="bottom"/>
            <w:hideMark/>
          </w:tcPr>
          <w:p w14:paraId="1090ADE1" w14:textId="4F05014A"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13</w:t>
            </w:r>
          </w:p>
        </w:tc>
        <w:tc>
          <w:tcPr>
            <w:tcW w:w="1400" w:type="dxa"/>
            <w:shd w:val="clear" w:color="auto" w:fill="auto"/>
            <w:noWrap/>
            <w:vAlign w:val="bottom"/>
            <w:hideMark/>
          </w:tcPr>
          <w:p w14:paraId="196B5094" w14:textId="44D470AA"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1100</w:t>
            </w:r>
          </w:p>
        </w:tc>
        <w:tc>
          <w:tcPr>
            <w:tcW w:w="1400" w:type="dxa"/>
            <w:shd w:val="clear" w:color="auto" w:fill="auto"/>
            <w:noWrap/>
            <w:vAlign w:val="bottom"/>
            <w:hideMark/>
          </w:tcPr>
          <w:p w14:paraId="44FF0E50" w14:textId="1B33E6DE" w:rsidR="0063000E" w:rsidRPr="002F717D" w:rsidRDefault="00821756" w:rsidP="002F717D">
            <w:pPr>
              <w:jc w:val="right"/>
              <w:rPr>
                <w:rFonts w:ascii="Arial" w:eastAsia="Times New Roman" w:hAnsi="Arial" w:cs="Arial"/>
                <w:szCs w:val="20"/>
                <w:lang w:eastAsia="sv-SE"/>
              </w:rPr>
            </w:pPr>
            <w:r>
              <w:rPr>
                <w:rFonts w:ascii="Arial" w:eastAsia="Times New Roman" w:hAnsi="Arial" w:cs="Arial"/>
                <w:szCs w:val="20"/>
                <w:lang w:eastAsia="sv-SE"/>
              </w:rPr>
              <w:t>5</w:t>
            </w:r>
          </w:p>
        </w:tc>
      </w:tr>
    </w:tbl>
    <w:p w14:paraId="4480949C" w14:textId="77777777" w:rsidR="0063000E" w:rsidRDefault="0063000E" w:rsidP="00C536E5">
      <w:pPr>
        <w:rPr>
          <w:lang w:eastAsia="sv-SE"/>
        </w:rPr>
      </w:pPr>
    </w:p>
    <w:p w14:paraId="0177AA97" w14:textId="60EA9A40" w:rsidR="0063000E" w:rsidRDefault="0063000E" w:rsidP="00C536E5">
      <w:pPr>
        <w:rPr>
          <w:lang w:eastAsia="sv-SE"/>
        </w:rPr>
      </w:pPr>
    </w:p>
    <w:tbl>
      <w:tblPr>
        <w:tblW w:w="7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4"/>
        <w:gridCol w:w="1630"/>
        <w:gridCol w:w="1630"/>
        <w:gridCol w:w="1630"/>
      </w:tblGrid>
      <w:tr w:rsidR="0063000E" w:rsidRPr="0063000E" w14:paraId="4278E774" w14:textId="77777777" w:rsidTr="00CB479E">
        <w:trPr>
          <w:trHeight w:val="265"/>
        </w:trPr>
        <w:tc>
          <w:tcPr>
            <w:tcW w:w="2714" w:type="dxa"/>
            <w:shd w:val="clear" w:color="auto" w:fill="DDDAD6" w:themeFill="text2" w:themeFillTint="66"/>
            <w:noWrap/>
            <w:vAlign w:val="bottom"/>
            <w:hideMark/>
          </w:tcPr>
          <w:p w14:paraId="76303C32" w14:textId="501C562C" w:rsidR="0063000E" w:rsidRPr="0063000E" w:rsidRDefault="00CB479E" w:rsidP="0063000E">
            <w:pPr>
              <w:rPr>
                <w:rFonts w:ascii="Arial" w:eastAsia="Times New Roman" w:hAnsi="Arial" w:cs="Arial"/>
                <w:b/>
                <w:szCs w:val="20"/>
                <w:lang w:eastAsia="sv-SE"/>
              </w:rPr>
            </w:pPr>
            <w:r w:rsidRPr="00CB479E">
              <w:rPr>
                <w:rFonts w:ascii="Arial" w:eastAsia="Times New Roman" w:hAnsi="Arial" w:cs="Arial"/>
                <w:b/>
                <w:szCs w:val="20"/>
                <w:lang w:eastAsia="sv-SE"/>
              </w:rPr>
              <w:t>Slutenvård</w:t>
            </w:r>
          </w:p>
        </w:tc>
        <w:tc>
          <w:tcPr>
            <w:tcW w:w="1630" w:type="dxa"/>
            <w:shd w:val="clear" w:color="auto" w:fill="DDDAD6" w:themeFill="text2" w:themeFillTint="66"/>
            <w:noWrap/>
            <w:vAlign w:val="bottom"/>
            <w:hideMark/>
          </w:tcPr>
          <w:p w14:paraId="33822FC5" w14:textId="77777777" w:rsidR="0063000E" w:rsidRPr="0063000E" w:rsidRDefault="0063000E" w:rsidP="0063000E">
            <w:pPr>
              <w:jc w:val="right"/>
              <w:rPr>
                <w:rFonts w:ascii="Arial" w:eastAsia="Times New Roman" w:hAnsi="Arial" w:cs="Arial"/>
                <w:b/>
                <w:szCs w:val="20"/>
                <w:lang w:eastAsia="sv-SE"/>
              </w:rPr>
            </w:pPr>
            <w:r w:rsidRPr="0063000E">
              <w:rPr>
                <w:rFonts w:ascii="Arial" w:eastAsia="Times New Roman" w:hAnsi="Arial" w:cs="Arial"/>
                <w:b/>
                <w:szCs w:val="20"/>
                <w:lang w:eastAsia="sv-SE"/>
              </w:rPr>
              <w:t>2017</w:t>
            </w:r>
          </w:p>
        </w:tc>
        <w:tc>
          <w:tcPr>
            <w:tcW w:w="1630" w:type="dxa"/>
            <w:shd w:val="clear" w:color="auto" w:fill="DDDAD6" w:themeFill="text2" w:themeFillTint="66"/>
            <w:noWrap/>
            <w:vAlign w:val="bottom"/>
            <w:hideMark/>
          </w:tcPr>
          <w:p w14:paraId="246F57BC" w14:textId="77777777" w:rsidR="0063000E" w:rsidRPr="0063000E" w:rsidRDefault="0063000E" w:rsidP="0063000E">
            <w:pPr>
              <w:jc w:val="right"/>
              <w:rPr>
                <w:rFonts w:ascii="Arial" w:eastAsia="Times New Roman" w:hAnsi="Arial" w:cs="Arial"/>
                <w:b/>
                <w:szCs w:val="20"/>
                <w:lang w:eastAsia="sv-SE"/>
              </w:rPr>
            </w:pPr>
            <w:r w:rsidRPr="0063000E">
              <w:rPr>
                <w:rFonts w:ascii="Arial" w:eastAsia="Times New Roman" w:hAnsi="Arial" w:cs="Arial"/>
                <w:b/>
                <w:szCs w:val="20"/>
                <w:lang w:eastAsia="sv-SE"/>
              </w:rPr>
              <w:t>2018</w:t>
            </w:r>
          </w:p>
        </w:tc>
        <w:tc>
          <w:tcPr>
            <w:tcW w:w="1630" w:type="dxa"/>
            <w:shd w:val="clear" w:color="auto" w:fill="DDDAD6" w:themeFill="text2" w:themeFillTint="66"/>
            <w:noWrap/>
            <w:vAlign w:val="bottom"/>
            <w:hideMark/>
          </w:tcPr>
          <w:p w14:paraId="5E857F7E" w14:textId="77777777" w:rsidR="0063000E" w:rsidRPr="0063000E" w:rsidRDefault="0063000E" w:rsidP="0063000E">
            <w:pPr>
              <w:jc w:val="right"/>
              <w:rPr>
                <w:rFonts w:ascii="Arial" w:eastAsia="Times New Roman" w:hAnsi="Arial" w:cs="Arial"/>
                <w:b/>
                <w:szCs w:val="20"/>
                <w:lang w:eastAsia="sv-SE"/>
              </w:rPr>
            </w:pPr>
            <w:r w:rsidRPr="0063000E">
              <w:rPr>
                <w:rFonts w:ascii="Arial" w:eastAsia="Times New Roman" w:hAnsi="Arial" w:cs="Arial"/>
                <w:b/>
                <w:szCs w:val="20"/>
                <w:lang w:eastAsia="sv-SE"/>
              </w:rPr>
              <w:t>2019</w:t>
            </w:r>
          </w:p>
        </w:tc>
      </w:tr>
      <w:tr w:rsidR="0063000E" w:rsidRPr="0063000E" w14:paraId="35962F63" w14:textId="77777777" w:rsidTr="0063000E">
        <w:trPr>
          <w:trHeight w:val="265"/>
        </w:trPr>
        <w:tc>
          <w:tcPr>
            <w:tcW w:w="2714" w:type="dxa"/>
            <w:shd w:val="clear" w:color="auto" w:fill="auto"/>
            <w:noWrap/>
            <w:vAlign w:val="bottom"/>
            <w:hideMark/>
          </w:tcPr>
          <w:p w14:paraId="33542F73" w14:textId="77777777" w:rsidR="0063000E" w:rsidRPr="0063000E" w:rsidRDefault="0063000E" w:rsidP="0063000E">
            <w:pPr>
              <w:rPr>
                <w:rFonts w:ascii="Arial" w:eastAsia="Times New Roman" w:hAnsi="Arial" w:cs="Arial"/>
                <w:b/>
                <w:szCs w:val="20"/>
                <w:lang w:eastAsia="sv-SE"/>
              </w:rPr>
            </w:pPr>
            <w:r w:rsidRPr="0063000E">
              <w:rPr>
                <w:rFonts w:ascii="Arial" w:eastAsia="Times New Roman" w:hAnsi="Arial" w:cs="Arial"/>
                <w:b/>
                <w:szCs w:val="20"/>
                <w:lang w:eastAsia="sv-SE"/>
              </w:rPr>
              <w:t>Antal vårdtillfällen</w:t>
            </w:r>
          </w:p>
        </w:tc>
        <w:tc>
          <w:tcPr>
            <w:tcW w:w="1630" w:type="dxa"/>
            <w:shd w:val="clear" w:color="auto" w:fill="auto"/>
            <w:noWrap/>
            <w:vAlign w:val="bottom"/>
            <w:hideMark/>
          </w:tcPr>
          <w:p w14:paraId="3FAD0E3E" w14:textId="19BE6BF1" w:rsidR="0063000E" w:rsidRPr="0063000E" w:rsidRDefault="00821756" w:rsidP="0063000E">
            <w:pPr>
              <w:jc w:val="right"/>
              <w:rPr>
                <w:rFonts w:ascii="Arial" w:eastAsia="Times New Roman" w:hAnsi="Arial" w:cs="Arial"/>
                <w:b/>
                <w:szCs w:val="20"/>
                <w:lang w:eastAsia="sv-SE"/>
              </w:rPr>
            </w:pPr>
            <w:r>
              <w:rPr>
                <w:rFonts w:ascii="Arial" w:eastAsia="Times New Roman" w:hAnsi="Arial" w:cs="Arial"/>
                <w:b/>
                <w:szCs w:val="20"/>
                <w:lang w:eastAsia="sv-SE"/>
              </w:rPr>
              <w:t>9 826</w:t>
            </w:r>
          </w:p>
        </w:tc>
        <w:tc>
          <w:tcPr>
            <w:tcW w:w="1630" w:type="dxa"/>
            <w:shd w:val="clear" w:color="auto" w:fill="auto"/>
            <w:noWrap/>
            <w:vAlign w:val="bottom"/>
            <w:hideMark/>
          </w:tcPr>
          <w:p w14:paraId="6D083497" w14:textId="2C35B4A1" w:rsidR="0063000E" w:rsidRPr="0063000E" w:rsidRDefault="00821756" w:rsidP="0063000E">
            <w:pPr>
              <w:jc w:val="right"/>
              <w:rPr>
                <w:rFonts w:ascii="Arial" w:eastAsia="Times New Roman" w:hAnsi="Arial" w:cs="Arial"/>
                <w:b/>
                <w:szCs w:val="20"/>
                <w:lang w:eastAsia="sv-SE"/>
              </w:rPr>
            </w:pPr>
            <w:r>
              <w:rPr>
                <w:rFonts w:ascii="Arial" w:eastAsia="Times New Roman" w:hAnsi="Arial" w:cs="Arial"/>
                <w:b/>
                <w:szCs w:val="20"/>
                <w:lang w:eastAsia="sv-SE"/>
              </w:rPr>
              <w:t>9 949</w:t>
            </w:r>
          </w:p>
        </w:tc>
        <w:tc>
          <w:tcPr>
            <w:tcW w:w="1630" w:type="dxa"/>
            <w:shd w:val="clear" w:color="auto" w:fill="auto"/>
            <w:noWrap/>
            <w:vAlign w:val="bottom"/>
            <w:hideMark/>
          </w:tcPr>
          <w:p w14:paraId="6ED67D6A" w14:textId="3453F923" w:rsidR="0063000E" w:rsidRPr="0063000E" w:rsidRDefault="00821756" w:rsidP="0063000E">
            <w:pPr>
              <w:jc w:val="right"/>
              <w:rPr>
                <w:rFonts w:ascii="Arial" w:eastAsia="Times New Roman" w:hAnsi="Arial" w:cs="Arial"/>
                <w:b/>
                <w:szCs w:val="20"/>
                <w:lang w:eastAsia="sv-SE"/>
              </w:rPr>
            </w:pPr>
            <w:r>
              <w:rPr>
                <w:rFonts w:ascii="Arial" w:eastAsia="Times New Roman" w:hAnsi="Arial" w:cs="Arial"/>
                <w:b/>
                <w:szCs w:val="20"/>
                <w:lang w:eastAsia="sv-SE"/>
              </w:rPr>
              <w:t>9 874</w:t>
            </w:r>
          </w:p>
        </w:tc>
      </w:tr>
      <w:tr w:rsidR="0063000E" w:rsidRPr="0063000E" w14:paraId="246FC13C" w14:textId="77777777" w:rsidTr="0063000E">
        <w:trPr>
          <w:trHeight w:val="265"/>
        </w:trPr>
        <w:tc>
          <w:tcPr>
            <w:tcW w:w="2714" w:type="dxa"/>
            <w:shd w:val="clear" w:color="auto" w:fill="auto"/>
            <w:noWrap/>
            <w:vAlign w:val="bottom"/>
            <w:hideMark/>
          </w:tcPr>
          <w:p w14:paraId="5DA4C7BF" w14:textId="77777777" w:rsidR="0063000E" w:rsidRPr="0063000E" w:rsidRDefault="0063000E" w:rsidP="0063000E">
            <w:pPr>
              <w:rPr>
                <w:rFonts w:ascii="Arial" w:eastAsia="Times New Roman" w:hAnsi="Arial" w:cs="Arial"/>
                <w:szCs w:val="20"/>
                <w:lang w:eastAsia="sv-SE"/>
              </w:rPr>
            </w:pPr>
            <w:r w:rsidRPr="0063000E">
              <w:rPr>
                <w:rFonts w:ascii="Arial" w:eastAsia="Times New Roman" w:hAnsi="Arial" w:cs="Arial"/>
                <w:szCs w:val="20"/>
                <w:lang w:eastAsia="sv-SE"/>
              </w:rPr>
              <w:t>- Män</w:t>
            </w:r>
          </w:p>
        </w:tc>
        <w:tc>
          <w:tcPr>
            <w:tcW w:w="1630" w:type="dxa"/>
            <w:shd w:val="clear" w:color="auto" w:fill="auto"/>
            <w:noWrap/>
            <w:vAlign w:val="bottom"/>
            <w:hideMark/>
          </w:tcPr>
          <w:p w14:paraId="158FE1FA" w14:textId="2C4361FA"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4 450</w:t>
            </w:r>
          </w:p>
        </w:tc>
        <w:tc>
          <w:tcPr>
            <w:tcW w:w="1630" w:type="dxa"/>
            <w:shd w:val="clear" w:color="auto" w:fill="auto"/>
            <w:noWrap/>
            <w:vAlign w:val="bottom"/>
            <w:hideMark/>
          </w:tcPr>
          <w:p w14:paraId="4BDCE366" w14:textId="04E4D3AA"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4 626</w:t>
            </w:r>
          </w:p>
        </w:tc>
        <w:tc>
          <w:tcPr>
            <w:tcW w:w="1630" w:type="dxa"/>
            <w:shd w:val="clear" w:color="auto" w:fill="auto"/>
            <w:noWrap/>
            <w:vAlign w:val="bottom"/>
            <w:hideMark/>
          </w:tcPr>
          <w:p w14:paraId="740CA701" w14:textId="015C6F8B"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4 622</w:t>
            </w:r>
          </w:p>
        </w:tc>
      </w:tr>
      <w:tr w:rsidR="0063000E" w:rsidRPr="0063000E" w14:paraId="57E15202" w14:textId="77777777" w:rsidTr="0063000E">
        <w:trPr>
          <w:trHeight w:val="265"/>
        </w:trPr>
        <w:tc>
          <w:tcPr>
            <w:tcW w:w="2714" w:type="dxa"/>
            <w:shd w:val="clear" w:color="auto" w:fill="auto"/>
            <w:noWrap/>
            <w:vAlign w:val="bottom"/>
            <w:hideMark/>
          </w:tcPr>
          <w:p w14:paraId="6E54D59D" w14:textId="77777777" w:rsidR="0063000E" w:rsidRPr="0063000E" w:rsidRDefault="0063000E" w:rsidP="0063000E">
            <w:pPr>
              <w:rPr>
                <w:rFonts w:ascii="Arial" w:eastAsia="Times New Roman" w:hAnsi="Arial" w:cs="Arial"/>
                <w:szCs w:val="20"/>
                <w:lang w:eastAsia="sv-SE"/>
              </w:rPr>
            </w:pPr>
            <w:r w:rsidRPr="0063000E">
              <w:rPr>
                <w:rFonts w:ascii="Arial" w:eastAsia="Times New Roman" w:hAnsi="Arial" w:cs="Arial"/>
                <w:szCs w:val="20"/>
                <w:lang w:eastAsia="sv-SE"/>
              </w:rPr>
              <w:t>- Kvinnor</w:t>
            </w:r>
          </w:p>
        </w:tc>
        <w:tc>
          <w:tcPr>
            <w:tcW w:w="1630" w:type="dxa"/>
            <w:shd w:val="clear" w:color="auto" w:fill="auto"/>
            <w:noWrap/>
            <w:vAlign w:val="bottom"/>
            <w:hideMark/>
          </w:tcPr>
          <w:p w14:paraId="4793D86D" w14:textId="636CD052"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5 374</w:t>
            </w:r>
          </w:p>
        </w:tc>
        <w:tc>
          <w:tcPr>
            <w:tcW w:w="1630" w:type="dxa"/>
            <w:shd w:val="clear" w:color="auto" w:fill="auto"/>
            <w:noWrap/>
            <w:vAlign w:val="bottom"/>
            <w:hideMark/>
          </w:tcPr>
          <w:p w14:paraId="0DE2B920" w14:textId="6903BECB"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5 302</w:t>
            </w:r>
          </w:p>
        </w:tc>
        <w:tc>
          <w:tcPr>
            <w:tcW w:w="1630" w:type="dxa"/>
            <w:shd w:val="clear" w:color="auto" w:fill="auto"/>
            <w:noWrap/>
            <w:vAlign w:val="bottom"/>
            <w:hideMark/>
          </w:tcPr>
          <w:p w14:paraId="4DE4A6D7" w14:textId="42374471"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5 249</w:t>
            </w:r>
          </w:p>
        </w:tc>
      </w:tr>
      <w:tr w:rsidR="0063000E" w:rsidRPr="0063000E" w14:paraId="37ED4D56" w14:textId="77777777" w:rsidTr="0063000E">
        <w:trPr>
          <w:trHeight w:val="265"/>
        </w:trPr>
        <w:tc>
          <w:tcPr>
            <w:tcW w:w="2714" w:type="dxa"/>
            <w:shd w:val="clear" w:color="auto" w:fill="auto"/>
            <w:noWrap/>
            <w:vAlign w:val="bottom"/>
            <w:hideMark/>
          </w:tcPr>
          <w:p w14:paraId="7A13F0A3" w14:textId="77777777" w:rsidR="0063000E" w:rsidRPr="0063000E" w:rsidRDefault="0063000E" w:rsidP="0063000E">
            <w:pPr>
              <w:rPr>
                <w:rFonts w:ascii="Arial" w:eastAsia="Times New Roman" w:hAnsi="Arial" w:cs="Arial"/>
                <w:b/>
                <w:szCs w:val="20"/>
                <w:lang w:eastAsia="sv-SE"/>
              </w:rPr>
            </w:pPr>
            <w:r w:rsidRPr="0063000E">
              <w:rPr>
                <w:rFonts w:ascii="Arial" w:eastAsia="Times New Roman" w:hAnsi="Arial" w:cs="Arial"/>
                <w:b/>
                <w:szCs w:val="20"/>
                <w:lang w:eastAsia="sv-SE"/>
              </w:rPr>
              <w:t>Antal vårddagar</w:t>
            </w:r>
          </w:p>
        </w:tc>
        <w:tc>
          <w:tcPr>
            <w:tcW w:w="1630" w:type="dxa"/>
            <w:shd w:val="clear" w:color="auto" w:fill="auto"/>
            <w:noWrap/>
            <w:vAlign w:val="bottom"/>
            <w:hideMark/>
          </w:tcPr>
          <w:p w14:paraId="6A039C37" w14:textId="10400690" w:rsidR="0063000E" w:rsidRPr="0063000E" w:rsidRDefault="00821756" w:rsidP="0063000E">
            <w:pPr>
              <w:jc w:val="right"/>
              <w:rPr>
                <w:rFonts w:ascii="Arial" w:eastAsia="Times New Roman" w:hAnsi="Arial" w:cs="Arial"/>
                <w:b/>
                <w:szCs w:val="20"/>
                <w:lang w:eastAsia="sv-SE"/>
              </w:rPr>
            </w:pPr>
            <w:r>
              <w:rPr>
                <w:rFonts w:ascii="Arial" w:eastAsia="Times New Roman" w:hAnsi="Arial" w:cs="Arial"/>
                <w:b/>
                <w:szCs w:val="20"/>
                <w:lang w:eastAsia="sv-SE"/>
              </w:rPr>
              <w:t>58 985</w:t>
            </w:r>
          </w:p>
        </w:tc>
        <w:tc>
          <w:tcPr>
            <w:tcW w:w="1630" w:type="dxa"/>
            <w:shd w:val="clear" w:color="auto" w:fill="auto"/>
            <w:noWrap/>
            <w:vAlign w:val="bottom"/>
            <w:hideMark/>
          </w:tcPr>
          <w:p w14:paraId="278CE5B0" w14:textId="6396FBE1" w:rsidR="0063000E" w:rsidRPr="0063000E" w:rsidRDefault="00821756" w:rsidP="0063000E">
            <w:pPr>
              <w:jc w:val="right"/>
              <w:rPr>
                <w:rFonts w:ascii="Arial" w:eastAsia="Times New Roman" w:hAnsi="Arial" w:cs="Arial"/>
                <w:b/>
                <w:szCs w:val="20"/>
                <w:lang w:eastAsia="sv-SE"/>
              </w:rPr>
            </w:pPr>
            <w:r>
              <w:rPr>
                <w:rFonts w:ascii="Arial" w:eastAsia="Times New Roman" w:hAnsi="Arial" w:cs="Arial"/>
                <w:b/>
                <w:szCs w:val="20"/>
                <w:lang w:eastAsia="sv-SE"/>
              </w:rPr>
              <w:t>56 836</w:t>
            </w:r>
          </w:p>
        </w:tc>
        <w:tc>
          <w:tcPr>
            <w:tcW w:w="1630" w:type="dxa"/>
            <w:shd w:val="clear" w:color="auto" w:fill="auto"/>
            <w:noWrap/>
            <w:vAlign w:val="bottom"/>
            <w:hideMark/>
          </w:tcPr>
          <w:p w14:paraId="63546681" w14:textId="008A15D9" w:rsidR="0063000E" w:rsidRPr="0063000E" w:rsidRDefault="00821756" w:rsidP="0063000E">
            <w:pPr>
              <w:jc w:val="right"/>
              <w:rPr>
                <w:rFonts w:ascii="Arial" w:eastAsia="Times New Roman" w:hAnsi="Arial" w:cs="Arial"/>
                <w:b/>
                <w:szCs w:val="20"/>
                <w:lang w:eastAsia="sv-SE"/>
              </w:rPr>
            </w:pPr>
            <w:r>
              <w:rPr>
                <w:rFonts w:ascii="Arial" w:eastAsia="Times New Roman" w:hAnsi="Arial" w:cs="Arial"/>
                <w:b/>
                <w:szCs w:val="20"/>
                <w:lang w:eastAsia="sv-SE"/>
              </w:rPr>
              <w:t>54 915</w:t>
            </w:r>
          </w:p>
        </w:tc>
      </w:tr>
      <w:tr w:rsidR="0063000E" w:rsidRPr="0063000E" w14:paraId="1B975CE1" w14:textId="77777777" w:rsidTr="0063000E">
        <w:trPr>
          <w:trHeight w:val="265"/>
        </w:trPr>
        <w:tc>
          <w:tcPr>
            <w:tcW w:w="2714" w:type="dxa"/>
            <w:shd w:val="clear" w:color="auto" w:fill="auto"/>
            <w:noWrap/>
            <w:vAlign w:val="bottom"/>
            <w:hideMark/>
          </w:tcPr>
          <w:p w14:paraId="25BCBA5B" w14:textId="77777777" w:rsidR="0063000E" w:rsidRPr="0063000E" w:rsidRDefault="0063000E" w:rsidP="0063000E">
            <w:pPr>
              <w:rPr>
                <w:rFonts w:ascii="Arial" w:eastAsia="Times New Roman" w:hAnsi="Arial" w:cs="Arial"/>
                <w:szCs w:val="20"/>
                <w:lang w:eastAsia="sv-SE"/>
              </w:rPr>
            </w:pPr>
            <w:r w:rsidRPr="0063000E">
              <w:rPr>
                <w:rFonts w:ascii="Arial" w:eastAsia="Times New Roman" w:hAnsi="Arial" w:cs="Arial"/>
                <w:szCs w:val="20"/>
                <w:lang w:eastAsia="sv-SE"/>
              </w:rPr>
              <w:t>- Män</w:t>
            </w:r>
          </w:p>
        </w:tc>
        <w:tc>
          <w:tcPr>
            <w:tcW w:w="1630" w:type="dxa"/>
            <w:shd w:val="clear" w:color="auto" w:fill="auto"/>
            <w:noWrap/>
            <w:vAlign w:val="bottom"/>
            <w:hideMark/>
          </w:tcPr>
          <w:p w14:paraId="5445EDEE" w14:textId="41526177"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28 243</w:t>
            </w:r>
          </w:p>
        </w:tc>
        <w:tc>
          <w:tcPr>
            <w:tcW w:w="1630" w:type="dxa"/>
            <w:shd w:val="clear" w:color="auto" w:fill="auto"/>
            <w:noWrap/>
            <w:vAlign w:val="bottom"/>
            <w:hideMark/>
          </w:tcPr>
          <w:p w14:paraId="19C59822" w14:textId="13316856"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 xml:space="preserve">27 494 </w:t>
            </w:r>
          </w:p>
        </w:tc>
        <w:tc>
          <w:tcPr>
            <w:tcW w:w="1630" w:type="dxa"/>
            <w:shd w:val="clear" w:color="auto" w:fill="auto"/>
            <w:noWrap/>
            <w:vAlign w:val="bottom"/>
            <w:hideMark/>
          </w:tcPr>
          <w:p w14:paraId="4C6A0D91" w14:textId="5254609E"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27 126</w:t>
            </w:r>
          </w:p>
        </w:tc>
      </w:tr>
      <w:tr w:rsidR="0063000E" w:rsidRPr="0063000E" w14:paraId="32FA1BE6" w14:textId="77777777" w:rsidTr="0063000E">
        <w:trPr>
          <w:trHeight w:val="265"/>
        </w:trPr>
        <w:tc>
          <w:tcPr>
            <w:tcW w:w="2714" w:type="dxa"/>
            <w:shd w:val="clear" w:color="auto" w:fill="auto"/>
            <w:noWrap/>
            <w:vAlign w:val="bottom"/>
            <w:hideMark/>
          </w:tcPr>
          <w:p w14:paraId="18D2D81E" w14:textId="77777777" w:rsidR="0063000E" w:rsidRPr="0063000E" w:rsidRDefault="0063000E" w:rsidP="0063000E">
            <w:pPr>
              <w:rPr>
                <w:rFonts w:ascii="Arial" w:eastAsia="Times New Roman" w:hAnsi="Arial" w:cs="Arial"/>
                <w:szCs w:val="20"/>
                <w:lang w:eastAsia="sv-SE"/>
              </w:rPr>
            </w:pPr>
            <w:r w:rsidRPr="0063000E">
              <w:rPr>
                <w:rFonts w:ascii="Arial" w:eastAsia="Times New Roman" w:hAnsi="Arial" w:cs="Arial"/>
                <w:szCs w:val="20"/>
                <w:lang w:eastAsia="sv-SE"/>
              </w:rPr>
              <w:t>- Kvinnor</w:t>
            </w:r>
          </w:p>
        </w:tc>
        <w:tc>
          <w:tcPr>
            <w:tcW w:w="1630" w:type="dxa"/>
            <w:shd w:val="clear" w:color="auto" w:fill="auto"/>
            <w:noWrap/>
            <w:vAlign w:val="bottom"/>
            <w:hideMark/>
          </w:tcPr>
          <w:p w14:paraId="6BB9A919" w14:textId="4CB2083B"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30 731</w:t>
            </w:r>
          </w:p>
        </w:tc>
        <w:tc>
          <w:tcPr>
            <w:tcW w:w="1630" w:type="dxa"/>
            <w:shd w:val="clear" w:color="auto" w:fill="auto"/>
            <w:noWrap/>
            <w:vAlign w:val="bottom"/>
            <w:hideMark/>
          </w:tcPr>
          <w:p w14:paraId="4C9918BF" w14:textId="3FCA1637"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29 181</w:t>
            </w:r>
          </w:p>
        </w:tc>
        <w:tc>
          <w:tcPr>
            <w:tcW w:w="1630" w:type="dxa"/>
            <w:shd w:val="clear" w:color="auto" w:fill="auto"/>
            <w:noWrap/>
            <w:vAlign w:val="bottom"/>
            <w:hideMark/>
          </w:tcPr>
          <w:p w14:paraId="28572A2F" w14:textId="08B62778"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27 781</w:t>
            </w:r>
          </w:p>
        </w:tc>
      </w:tr>
      <w:tr w:rsidR="0063000E" w:rsidRPr="0063000E" w14:paraId="0DD96865" w14:textId="77777777" w:rsidTr="0063000E">
        <w:trPr>
          <w:trHeight w:val="265"/>
        </w:trPr>
        <w:tc>
          <w:tcPr>
            <w:tcW w:w="2714" w:type="dxa"/>
            <w:shd w:val="clear" w:color="auto" w:fill="auto"/>
            <w:noWrap/>
            <w:vAlign w:val="bottom"/>
            <w:hideMark/>
          </w:tcPr>
          <w:p w14:paraId="400D23B1" w14:textId="77777777" w:rsidR="0063000E" w:rsidRPr="0063000E" w:rsidRDefault="0063000E" w:rsidP="0063000E">
            <w:pPr>
              <w:rPr>
                <w:rFonts w:ascii="Arial" w:eastAsia="Times New Roman" w:hAnsi="Arial" w:cs="Arial"/>
                <w:b/>
                <w:szCs w:val="20"/>
                <w:lang w:eastAsia="sv-SE"/>
              </w:rPr>
            </w:pPr>
            <w:r w:rsidRPr="0063000E">
              <w:rPr>
                <w:rFonts w:ascii="Arial" w:eastAsia="Times New Roman" w:hAnsi="Arial" w:cs="Arial"/>
                <w:b/>
                <w:szCs w:val="20"/>
                <w:lang w:eastAsia="sv-SE"/>
              </w:rPr>
              <w:t>Medelvårdtid</w:t>
            </w:r>
          </w:p>
        </w:tc>
        <w:tc>
          <w:tcPr>
            <w:tcW w:w="1630" w:type="dxa"/>
            <w:shd w:val="clear" w:color="auto" w:fill="auto"/>
            <w:noWrap/>
            <w:vAlign w:val="bottom"/>
            <w:hideMark/>
          </w:tcPr>
          <w:p w14:paraId="531F0EAC" w14:textId="2DA84E52" w:rsidR="0063000E" w:rsidRPr="0063000E" w:rsidRDefault="00812A60" w:rsidP="0063000E">
            <w:pPr>
              <w:jc w:val="right"/>
              <w:rPr>
                <w:rFonts w:ascii="Arial" w:eastAsia="Times New Roman" w:hAnsi="Arial" w:cs="Arial"/>
                <w:b/>
                <w:szCs w:val="20"/>
                <w:lang w:eastAsia="sv-SE"/>
              </w:rPr>
            </w:pPr>
            <w:r>
              <w:rPr>
                <w:rFonts w:ascii="Arial" w:eastAsia="Times New Roman" w:hAnsi="Arial" w:cs="Arial"/>
                <w:b/>
                <w:szCs w:val="20"/>
                <w:lang w:eastAsia="sv-SE"/>
              </w:rPr>
              <w:t>5,0</w:t>
            </w:r>
          </w:p>
        </w:tc>
        <w:tc>
          <w:tcPr>
            <w:tcW w:w="1630" w:type="dxa"/>
            <w:shd w:val="clear" w:color="auto" w:fill="auto"/>
            <w:noWrap/>
            <w:vAlign w:val="bottom"/>
            <w:hideMark/>
          </w:tcPr>
          <w:p w14:paraId="6982C05D" w14:textId="6A701FDF" w:rsidR="0063000E" w:rsidRPr="0063000E" w:rsidRDefault="001C70DF" w:rsidP="0063000E">
            <w:pPr>
              <w:jc w:val="right"/>
              <w:rPr>
                <w:rFonts w:ascii="Arial" w:eastAsia="Times New Roman" w:hAnsi="Arial" w:cs="Arial"/>
                <w:b/>
                <w:szCs w:val="20"/>
                <w:lang w:eastAsia="sv-SE"/>
              </w:rPr>
            </w:pPr>
            <w:r>
              <w:rPr>
                <w:rFonts w:ascii="Arial" w:eastAsia="Times New Roman" w:hAnsi="Arial" w:cs="Arial"/>
                <w:b/>
                <w:szCs w:val="20"/>
                <w:lang w:eastAsia="sv-SE"/>
              </w:rPr>
              <w:t>5,</w:t>
            </w:r>
            <w:r w:rsidR="00812A60">
              <w:rPr>
                <w:rFonts w:ascii="Arial" w:eastAsia="Times New Roman" w:hAnsi="Arial" w:cs="Arial"/>
                <w:b/>
                <w:szCs w:val="20"/>
                <w:lang w:eastAsia="sv-SE"/>
              </w:rPr>
              <w:t>3</w:t>
            </w:r>
          </w:p>
        </w:tc>
        <w:tc>
          <w:tcPr>
            <w:tcW w:w="1630" w:type="dxa"/>
            <w:shd w:val="clear" w:color="auto" w:fill="auto"/>
            <w:noWrap/>
            <w:vAlign w:val="bottom"/>
            <w:hideMark/>
          </w:tcPr>
          <w:p w14:paraId="581A8E7E" w14:textId="552D7FED" w:rsidR="0063000E" w:rsidRPr="0063000E" w:rsidRDefault="00821756" w:rsidP="0063000E">
            <w:pPr>
              <w:jc w:val="right"/>
              <w:rPr>
                <w:rFonts w:ascii="Arial" w:eastAsia="Times New Roman" w:hAnsi="Arial" w:cs="Arial"/>
                <w:b/>
                <w:szCs w:val="20"/>
                <w:lang w:eastAsia="sv-SE"/>
              </w:rPr>
            </w:pPr>
            <w:r>
              <w:rPr>
                <w:rFonts w:ascii="Arial" w:eastAsia="Times New Roman" w:hAnsi="Arial" w:cs="Arial"/>
                <w:b/>
                <w:szCs w:val="20"/>
                <w:lang w:eastAsia="sv-SE"/>
              </w:rPr>
              <w:t>4,9</w:t>
            </w:r>
          </w:p>
        </w:tc>
      </w:tr>
      <w:tr w:rsidR="0063000E" w:rsidRPr="0063000E" w14:paraId="16A142FD" w14:textId="77777777" w:rsidTr="0063000E">
        <w:trPr>
          <w:trHeight w:val="265"/>
        </w:trPr>
        <w:tc>
          <w:tcPr>
            <w:tcW w:w="2714" w:type="dxa"/>
            <w:shd w:val="clear" w:color="auto" w:fill="auto"/>
            <w:noWrap/>
            <w:vAlign w:val="bottom"/>
            <w:hideMark/>
          </w:tcPr>
          <w:p w14:paraId="68869E64" w14:textId="77777777" w:rsidR="0063000E" w:rsidRPr="0063000E" w:rsidRDefault="0063000E" w:rsidP="0063000E">
            <w:pPr>
              <w:rPr>
                <w:rFonts w:ascii="Arial" w:eastAsia="Times New Roman" w:hAnsi="Arial" w:cs="Arial"/>
                <w:szCs w:val="20"/>
                <w:lang w:eastAsia="sv-SE"/>
              </w:rPr>
            </w:pPr>
            <w:r w:rsidRPr="0063000E">
              <w:rPr>
                <w:rFonts w:ascii="Arial" w:eastAsia="Times New Roman" w:hAnsi="Arial" w:cs="Arial"/>
                <w:szCs w:val="20"/>
                <w:lang w:eastAsia="sv-SE"/>
              </w:rPr>
              <w:t>- Män</w:t>
            </w:r>
          </w:p>
        </w:tc>
        <w:tc>
          <w:tcPr>
            <w:tcW w:w="1630" w:type="dxa"/>
            <w:shd w:val="clear" w:color="auto" w:fill="auto"/>
            <w:noWrap/>
            <w:vAlign w:val="bottom"/>
            <w:hideMark/>
          </w:tcPr>
          <w:p w14:paraId="0F7748E9" w14:textId="7A98AE24" w:rsidR="0063000E" w:rsidRPr="0063000E" w:rsidRDefault="001C70DF" w:rsidP="0063000E">
            <w:pPr>
              <w:jc w:val="right"/>
              <w:rPr>
                <w:rFonts w:ascii="Arial" w:eastAsia="Times New Roman" w:hAnsi="Arial" w:cs="Arial"/>
                <w:szCs w:val="20"/>
                <w:lang w:eastAsia="sv-SE"/>
              </w:rPr>
            </w:pPr>
            <w:r>
              <w:rPr>
                <w:rFonts w:ascii="Arial" w:eastAsia="Times New Roman" w:hAnsi="Arial" w:cs="Arial"/>
                <w:szCs w:val="20"/>
                <w:lang w:eastAsia="sv-SE"/>
              </w:rPr>
              <w:t>5,</w:t>
            </w:r>
            <w:r w:rsidR="00812A60">
              <w:rPr>
                <w:rFonts w:ascii="Arial" w:eastAsia="Times New Roman" w:hAnsi="Arial" w:cs="Arial"/>
                <w:szCs w:val="20"/>
                <w:lang w:eastAsia="sv-SE"/>
              </w:rPr>
              <w:t>4</w:t>
            </w:r>
          </w:p>
        </w:tc>
        <w:tc>
          <w:tcPr>
            <w:tcW w:w="1630" w:type="dxa"/>
            <w:shd w:val="clear" w:color="auto" w:fill="auto"/>
            <w:noWrap/>
            <w:vAlign w:val="bottom"/>
            <w:hideMark/>
          </w:tcPr>
          <w:p w14:paraId="6E34B94E" w14:textId="6044852C" w:rsidR="001C70DF" w:rsidRPr="0063000E" w:rsidRDefault="00821756" w:rsidP="001C70DF">
            <w:pPr>
              <w:jc w:val="right"/>
              <w:rPr>
                <w:rFonts w:ascii="Arial" w:eastAsia="Times New Roman" w:hAnsi="Arial" w:cs="Arial"/>
                <w:szCs w:val="20"/>
                <w:lang w:eastAsia="sv-SE"/>
              </w:rPr>
            </w:pPr>
            <w:r>
              <w:rPr>
                <w:rFonts w:ascii="Arial" w:eastAsia="Times New Roman" w:hAnsi="Arial" w:cs="Arial"/>
                <w:szCs w:val="20"/>
                <w:lang w:eastAsia="sv-SE"/>
              </w:rPr>
              <w:t>5,8</w:t>
            </w:r>
          </w:p>
        </w:tc>
        <w:tc>
          <w:tcPr>
            <w:tcW w:w="1630" w:type="dxa"/>
            <w:shd w:val="clear" w:color="auto" w:fill="auto"/>
            <w:noWrap/>
            <w:vAlign w:val="bottom"/>
            <w:hideMark/>
          </w:tcPr>
          <w:p w14:paraId="77B5DB0C" w14:textId="51AA958E" w:rsidR="0063000E" w:rsidRPr="0063000E" w:rsidRDefault="001C70DF" w:rsidP="0063000E">
            <w:pPr>
              <w:jc w:val="right"/>
              <w:rPr>
                <w:rFonts w:ascii="Arial" w:eastAsia="Times New Roman" w:hAnsi="Arial" w:cs="Arial"/>
                <w:szCs w:val="20"/>
                <w:lang w:eastAsia="sv-SE"/>
              </w:rPr>
            </w:pPr>
            <w:r>
              <w:rPr>
                <w:rFonts w:ascii="Arial" w:eastAsia="Times New Roman" w:hAnsi="Arial" w:cs="Arial"/>
                <w:szCs w:val="20"/>
                <w:lang w:eastAsia="sv-SE"/>
              </w:rPr>
              <w:t>5,2</w:t>
            </w:r>
          </w:p>
        </w:tc>
      </w:tr>
      <w:tr w:rsidR="0063000E" w:rsidRPr="0063000E" w14:paraId="5F76975F" w14:textId="77777777" w:rsidTr="0063000E">
        <w:trPr>
          <w:trHeight w:val="265"/>
        </w:trPr>
        <w:tc>
          <w:tcPr>
            <w:tcW w:w="2714" w:type="dxa"/>
            <w:shd w:val="clear" w:color="auto" w:fill="auto"/>
            <w:noWrap/>
            <w:vAlign w:val="bottom"/>
            <w:hideMark/>
          </w:tcPr>
          <w:p w14:paraId="43939F7A" w14:textId="77777777" w:rsidR="0063000E" w:rsidRPr="0063000E" w:rsidRDefault="0063000E" w:rsidP="0063000E">
            <w:pPr>
              <w:rPr>
                <w:rFonts w:ascii="Arial" w:eastAsia="Times New Roman" w:hAnsi="Arial" w:cs="Arial"/>
                <w:szCs w:val="20"/>
                <w:lang w:eastAsia="sv-SE"/>
              </w:rPr>
            </w:pPr>
            <w:r w:rsidRPr="0063000E">
              <w:rPr>
                <w:rFonts w:ascii="Arial" w:eastAsia="Times New Roman" w:hAnsi="Arial" w:cs="Arial"/>
                <w:szCs w:val="20"/>
                <w:lang w:eastAsia="sv-SE"/>
              </w:rPr>
              <w:t>- Kvinnor</w:t>
            </w:r>
          </w:p>
        </w:tc>
        <w:tc>
          <w:tcPr>
            <w:tcW w:w="1630" w:type="dxa"/>
            <w:shd w:val="clear" w:color="auto" w:fill="auto"/>
            <w:noWrap/>
            <w:vAlign w:val="bottom"/>
            <w:hideMark/>
          </w:tcPr>
          <w:p w14:paraId="1159F4AC" w14:textId="38F8642C"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4,8</w:t>
            </w:r>
          </w:p>
        </w:tc>
        <w:tc>
          <w:tcPr>
            <w:tcW w:w="1630" w:type="dxa"/>
            <w:shd w:val="clear" w:color="auto" w:fill="auto"/>
            <w:noWrap/>
            <w:vAlign w:val="bottom"/>
            <w:hideMark/>
          </w:tcPr>
          <w:p w14:paraId="430C2CCC" w14:textId="0E0ABDB8"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4,8</w:t>
            </w:r>
          </w:p>
        </w:tc>
        <w:tc>
          <w:tcPr>
            <w:tcW w:w="1630" w:type="dxa"/>
            <w:shd w:val="clear" w:color="auto" w:fill="auto"/>
            <w:noWrap/>
            <w:vAlign w:val="bottom"/>
            <w:hideMark/>
          </w:tcPr>
          <w:p w14:paraId="451F5E6F" w14:textId="5A52606B"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4,6</w:t>
            </w:r>
          </w:p>
        </w:tc>
      </w:tr>
      <w:tr w:rsidR="0063000E" w:rsidRPr="0063000E" w14:paraId="064D4B5D" w14:textId="77777777" w:rsidTr="0063000E">
        <w:trPr>
          <w:trHeight w:val="265"/>
        </w:trPr>
        <w:tc>
          <w:tcPr>
            <w:tcW w:w="2714" w:type="dxa"/>
            <w:shd w:val="clear" w:color="auto" w:fill="auto"/>
            <w:noWrap/>
            <w:vAlign w:val="bottom"/>
            <w:hideMark/>
          </w:tcPr>
          <w:p w14:paraId="639A098D" w14:textId="77777777" w:rsidR="0063000E" w:rsidRPr="0063000E" w:rsidRDefault="0063000E" w:rsidP="0063000E">
            <w:pPr>
              <w:rPr>
                <w:rFonts w:ascii="Arial" w:eastAsia="Times New Roman" w:hAnsi="Arial" w:cs="Arial"/>
                <w:b/>
                <w:szCs w:val="20"/>
                <w:lang w:eastAsia="sv-SE"/>
              </w:rPr>
            </w:pPr>
            <w:proofErr w:type="spellStart"/>
            <w:r w:rsidRPr="0063000E">
              <w:rPr>
                <w:rFonts w:ascii="Arial" w:eastAsia="Times New Roman" w:hAnsi="Arial" w:cs="Arial"/>
                <w:b/>
                <w:szCs w:val="20"/>
                <w:lang w:eastAsia="sv-SE"/>
              </w:rPr>
              <w:t>DRGvikt</w:t>
            </w:r>
            <w:proofErr w:type="spellEnd"/>
          </w:p>
        </w:tc>
        <w:tc>
          <w:tcPr>
            <w:tcW w:w="1630" w:type="dxa"/>
            <w:shd w:val="clear" w:color="auto" w:fill="auto"/>
            <w:noWrap/>
            <w:vAlign w:val="bottom"/>
            <w:hideMark/>
          </w:tcPr>
          <w:p w14:paraId="276D5199" w14:textId="7987827E" w:rsidR="0063000E" w:rsidRPr="0063000E" w:rsidRDefault="00821756" w:rsidP="0063000E">
            <w:pPr>
              <w:jc w:val="right"/>
              <w:rPr>
                <w:rFonts w:ascii="Arial" w:eastAsia="Times New Roman" w:hAnsi="Arial" w:cs="Arial"/>
                <w:b/>
                <w:szCs w:val="20"/>
                <w:lang w:eastAsia="sv-SE"/>
              </w:rPr>
            </w:pPr>
            <w:r>
              <w:rPr>
                <w:rFonts w:ascii="Arial" w:eastAsia="Times New Roman" w:hAnsi="Arial" w:cs="Arial"/>
                <w:b/>
                <w:szCs w:val="20"/>
                <w:lang w:eastAsia="sv-SE"/>
              </w:rPr>
              <w:t>8 196,6</w:t>
            </w:r>
          </w:p>
        </w:tc>
        <w:tc>
          <w:tcPr>
            <w:tcW w:w="1630" w:type="dxa"/>
            <w:shd w:val="clear" w:color="auto" w:fill="auto"/>
            <w:noWrap/>
            <w:vAlign w:val="bottom"/>
            <w:hideMark/>
          </w:tcPr>
          <w:p w14:paraId="27E01939" w14:textId="12278B3D" w:rsidR="0063000E" w:rsidRPr="0063000E" w:rsidRDefault="00821756" w:rsidP="0063000E">
            <w:pPr>
              <w:jc w:val="right"/>
              <w:rPr>
                <w:rFonts w:ascii="Arial" w:eastAsia="Times New Roman" w:hAnsi="Arial" w:cs="Arial"/>
                <w:b/>
                <w:szCs w:val="20"/>
                <w:lang w:eastAsia="sv-SE"/>
              </w:rPr>
            </w:pPr>
            <w:r>
              <w:rPr>
                <w:rFonts w:ascii="Arial" w:eastAsia="Times New Roman" w:hAnsi="Arial" w:cs="Arial"/>
                <w:b/>
                <w:szCs w:val="20"/>
                <w:lang w:eastAsia="sv-SE"/>
              </w:rPr>
              <w:t>8 360,8</w:t>
            </w:r>
          </w:p>
        </w:tc>
        <w:tc>
          <w:tcPr>
            <w:tcW w:w="1630" w:type="dxa"/>
            <w:shd w:val="clear" w:color="auto" w:fill="auto"/>
            <w:noWrap/>
            <w:vAlign w:val="bottom"/>
            <w:hideMark/>
          </w:tcPr>
          <w:p w14:paraId="5B3473DA" w14:textId="7632EC10" w:rsidR="0063000E" w:rsidRPr="0063000E" w:rsidRDefault="00821756" w:rsidP="0063000E">
            <w:pPr>
              <w:jc w:val="right"/>
              <w:rPr>
                <w:rFonts w:ascii="Arial" w:eastAsia="Times New Roman" w:hAnsi="Arial" w:cs="Arial"/>
                <w:b/>
                <w:szCs w:val="20"/>
                <w:lang w:eastAsia="sv-SE"/>
              </w:rPr>
            </w:pPr>
            <w:r>
              <w:rPr>
                <w:rFonts w:ascii="Arial" w:eastAsia="Times New Roman" w:hAnsi="Arial" w:cs="Arial"/>
                <w:b/>
                <w:szCs w:val="20"/>
                <w:lang w:eastAsia="sv-SE"/>
              </w:rPr>
              <w:t>7 906,8</w:t>
            </w:r>
          </w:p>
        </w:tc>
      </w:tr>
      <w:tr w:rsidR="0063000E" w:rsidRPr="0063000E" w14:paraId="62479B2D" w14:textId="77777777" w:rsidTr="0063000E">
        <w:trPr>
          <w:trHeight w:val="265"/>
        </w:trPr>
        <w:tc>
          <w:tcPr>
            <w:tcW w:w="2714" w:type="dxa"/>
            <w:shd w:val="clear" w:color="auto" w:fill="auto"/>
            <w:noWrap/>
            <w:vAlign w:val="bottom"/>
            <w:hideMark/>
          </w:tcPr>
          <w:p w14:paraId="5E50E81B" w14:textId="77777777" w:rsidR="0063000E" w:rsidRPr="0063000E" w:rsidRDefault="0063000E" w:rsidP="0063000E">
            <w:pPr>
              <w:rPr>
                <w:rFonts w:ascii="Arial" w:eastAsia="Times New Roman" w:hAnsi="Arial" w:cs="Arial"/>
                <w:szCs w:val="20"/>
                <w:lang w:eastAsia="sv-SE"/>
              </w:rPr>
            </w:pPr>
            <w:r w:rsidRPr="0063000E">
              <w:rPr>
                <w:rFonts w:ascii="Arial" w:eastAsia="Times New Roman" w:hAnsi="Arial" w:cs="Arial"/>
                <w:szCs w:val="20"/>
                <w:lang w:eastAsia="sv-SE"/>
              </w:rPr>
              <w:t>- Män</w:t>
            </w:r>
          </w:p>
        </w:tc>
        <w:tc>
          <w:tcPr>
            <w:tcW w:w="1630" w:type="dxa"/>
            <w:shd w:val="clear" w:color="auto" w:fill="auto"/>
            <w:noWrap/>
            <w:vAlign w:val="bottom"/>
            <w:hideMark/>
          </w:tcPr>
          <w:p w14:paraId="60E52BEC" w14:textId="70DC29CE"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3 907,2</w:t>
            </w:r>
          </w:p>
        </w:tc>
        <w:tc>
          <w:tcPr>
            <w:tcW w:w="1630" w:type="dxa"/>
            <w:shd w:val="clear" w:color="auto" w:fill="auto"/>
            <w:noWrap/>
            <w:vAlign w:val="bottom"/>
            <w:hideMark/>
          </w:tcPr>
          <w:p w14:paraId="52D2EDF3" w14:textId="7CCFA9CB" w:rsidR="00AC5985" w:rsidRPr="0063000E" w:rsidRDefault="00821756" w:rsidP="00AC5985">
            <w:pPr>
              <w:jc w:val="right"/>
              <w:rPr>
                <w:rFonts w:ascii="Arial" w:eastAsia="Times New Roman" w:hAnsi="Arial" w:cs="Arial"/>
                <w:szCs w:val="20"/>
                <w:lang w:eastAsia="sv-SE"/>
              </w:rPr>
            </w:pPr>
            <w:r>
              <w:rPr>
                <w:rFonts w:ascii="Arial" w:eastAsia="Times New Roman" w:hAnsi="Arial" w:cs="Arial"/>
                <w:szCs w:val="20"/>
                <w:lang w:eastAsia="sv-SE"/>
              </w:rPr>
              <w:t>4 068,7</w:t>
            </w:r>
          </w:p>
        </w:tc>
        <w:tc>
          <w:tcPr>
            <w:tcW w:w="1630" w:type="dxa"/>
            <w:shd w:val="clear" w:color="auto" w:fill="auto"/>
            <w:noWrap/>
            <w:vAlign w:val="bottom"/>
            <w:hideMark/>
          </w:tcPr>
          <w:p w14:paraId="00FF6EBB" w14:textId="3E102EC7"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3 834,2</w:t>
            </w:r>
          </w:p>
        </w:tc>
      </w:tr>
      <w:tr w:rsidR="0063000E" w:rsidRPr="0063000E" w14:paraId="7DA9D37E" w14:textId="77777777" w:rsidTr="0063000E">
        <w:trPr>
          <w:trHeight w:val="265"/>
        </w:trPr>
        <w:tc>
          <w:tcPr>
            <w:tcW w:w="2714" w:type="dxa"/>
            <w:shd w:val="clear" w:color="auto" w:fill="auto"/>
            <w:noWrap/>
            <w:vAlign w:val="bottom"/>
            <w:hideMark/>
          </w:tcPr>
          <w:p w14:paraId="701903BC" w14:textId="77777777" w:rsidR="0063000E" w:rsidRPr="0063000E" w:rsidRDefault="0063000E" w:rsidP="0063000E">
            <w:pPr>
              <w:rPr>
                <w:rFonts w:ascii="Arial" w:eastAsia="Times New Roman" w:hAnsi="Arial" w:cs="Arial"/>
                <w:szCs w:val="20"/>
                <w:lang w:eastAsia="sv-SE"/>
              </w:rPr>
            </w:pPr>
            <w:r w:rsidRPr="0063000E">
              <w:rPr>
                <w:rFonts w:ascii="Arial" w:eastAsia="Times New Roman" w:hAnsi="Arial" w:cs="Arial"/>
                <w:szCs w:val="20"/>
                <w:lang w:eastAsia="sv-SE"/>
              </w:rPr>
              <w:t>- Kvinnor</w:t>
            </w:r>
          </w:p>
        </w:tc>
        <w:tc>
          <w:tcPr>
            <w:tcW w:w="1630" w:type="dxa"/>
            <w:shd w:val="clear" w:color="auto" w:fill="auto"/>
            <w:noWrap/>
            <w:vAlign w:val="bottom"/>
            <w:hideMark/>
          </w:tcPr>
          <w:p w14:paraId="0AB1284E" w14:textId="03DD3883"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4 284,4</w:t>
            </w:r>
          </w:p>
        </w:tc>
        <w:tc>
          <w:tcPr>
            <w:tcW w:w="1630" w:type="dxa"/>
            <w:shd w:val="clear" w:color="auto" w:fill="auto"/>
            <w:noWrap/>
            <w:vAlign w:val="bottom"/>
            <w:hideMark/>
          </w:tcPr>
          <w:p w14:paraId="4963E61E" w14:textId="7779FFB3"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4 260,1</w:t>
            </w:r>
          </w:p>
        </w:tc>
        <w:tc>
          <w:tcPr>
            <w:tcW w:w="1630" w:type="dxa"/>
            <w:shd w:val="clear" w:color="auto" w:fill="auto"/>
            <w:noWrap/>
            <w:vAlign w:val="bottom"/>
            <w:hideMark/>
          </w:tcPr>
          <w:p w14:paraId="187FE611" w14:textId="584D1F44" w:rsidR="0063000E" w:rsidRPr="0063000E" w:rsidRDefault="00821756" w:rsidP="0063000E">
            <w:pPr>
              <w:jc w:val="right"/>
              <w:rPr>
                <w:rFonts w:ascii="Arial" w:eastAsia="Times New Roman" w:hAnsi="Arial" w:cs="Arial"/>
                <w:szCs w:val="20"/>
                <w:lang w:eastAsia="sv-SE"/>
              </w:rPr>
            </w:pPr>
            <w:r>
              <w:rPr>
                <w:rFonts w:ascii="Arial" w:eastAsia="Times New Roman" w:hAnsi="Arial" w:cs="Arial"/>
                <w:szCs w:val="20"/>
                <w:lang w:eastAsia="sv-SE"/>
              </w:rPr>
              <w:t>4 071,2</w:t>
            </w:r>
          </w:p>
        </w:tc>
      </w:tr>
    </w:tbl>
    <w:p w14:paraId="07C15061" w14:textId="097A8383" w:rsidR="0063000E" w:rsidRDefault="0063000E" w:rsidP="00C536E5">
      <w:pPr>
        <w:rPr>
          <w:lang w:eastAsia="sv-SE"/>
        </w:rPr>
      </w:pPr>
    </w:p>
    <w:p w14:paraId="3C13F7E8" w14:textId="651A456A" w:rsidR="00102223" w:rsidRDefault="00102223" w:rsidP="00C536E5">
      <w:pPr>
        <w:rPr>
          <w:lang w:eastAsia="sv-SE"/>
        </w:rPr>
      </w:pPr>
    </w:p>
    <w:p w14:paraId="57D5AED7" w14:textId="2D19E2D6" w:rsidR="00C10359" w:rsidRDefault="00C10359" w:rsidP="00C536E5">
      <w:pPr>
        <w:rPr>
          <w:rFonts w:ascii="Georgia" w:hAnsi="Georgia"/>
          <w:szCs w:val="20"/>
          <w:lang w:val="la-Latn"/>
        </w:rPr>
      </w:pPr>
    </w:p>
    <w:p w14:paraId="10902D39" w14:textId="2FFEDB5B" w:rsidR="00807345" w:rsidRPr="00326A2A" w:rsidRDefault="00807345" w:rsidP="00807345">
      <w:pPr>
        <w:rPr>
          <w:rFonts w:ascii="Georgia" w:hAnsi="Georgia"/>
          <w:szCs w:val="20"/>
          <w:lang w:val="la-Latn"/>
        </w:rPr>
      </w:pPr>
      <w:r w:rsidRPr="00326A2A">
        <w:rPr>
          <w:rFonts w:ascii="Georgia" w:hAnsi="Georgia"/>
          <w:szCs w:val="20"/>
          <w:lang w:val="la-Latn"/>
        </w:rPr>
        <w:t>En ökning jämfört med föregående år</w:t>
      </w:r>
      <w:r w:rsidR="00326A2A" w:rsidRPr="00326A2A">
        <w:rPr>
          <w:rFonts w:ascii="Georgia" w:hAnsi="Georgia"/>
          <w:szCs w:val="20"/>
        </w:rPr>
        <w:t xml:space="preserve"> inom öppenvården, medan vi ser en liten minskning av slutenvården</w:t>
      </w:r>
      <w:r w:rsidRPr="00326A2A">
        <w:rPr>
          <w:rFonts w:ascii="Georgia" w:hAnsi="Georgia"/>
          <w:szCs w:val="20"/>
          <w:lang w:val="la-Latn"/>
        </w:rPr>
        <w:t xml:space="preserve">. </w:t>
      </w:r>
    </w:p>
    <w:p w14:paraId="0623A5DF" w14:textId="77777777" w:rsidR="00807345" w:rsidRPr="00806724" w:rsidRDefault="00807345" w:rsidP="00807345">
      <w:pPr>
        <w:rPr>
          <w:rFonts w:ascii="Georgia" w:hAnsi="Georgia"/>
          <w:color w:val="FF0000"/>
          <w:szCs w:val="20"/>
          <w:lang w:val="la-Latn"/>
        </w:rPr>
      </w:pPr>
    </w:p>
    <w:p w14:paraId="209F1E67" w14:textId="1157D935" w:rsidR="00807345" w:rsidRPr="00326A2A" w:rsidRDefault="00807345" w:rsidP="00807345">
      <w:pPr>
        <w:rPr>
          <w:rFonts w:ascii="Georgia" w:hAnsi="Georgia"/>
          <w:szCs w:val="20"/>
        </w:rPr>
      </w:pPr>
      <w:r w:rsidRPr="00326A2A">
        <w:rPr>
          <w:rFonts w:ascii="Georgia" w:hAnsi="Georgia"/>
          <w:szCs w:val="20"/>
        </w:rPr>
        <w:t xml:space="preserve">Inom slutenvården har 12 </w:t>
      </w:r>
      <w:proofErr w:type="spellStart"/>
      <w:r w:rsidRPr="00326A2A">
        <w:rPr>
          <w:rFonts w:ascii="Georgia" w:hAnsi="Georgia"/>
          <w:szCs w:val="20"/>
        </w:rPr>
        <w:t>obsplatser</w:t>
      </w:r>
      <w:proofErr w:type="spellEnd"/>
      <w:r w:rsidRPr="00326A2A">
        <w:rPr>
          <w:rFonts w:ascii="Georgia" w:hAnsi="Georgia"/>
          <w:szCs w:val="20"/>
        </w:rPr>
        <w:t xml:space="preserve"> (öppenvårdplatser) varit stängda från mars 2018</w:t>
      </w:r>
      <w:r w:rsidR="00326A2A" w:rsidRPr="00326A2A">
        <w:rPr>
          <w:rFonts w:ascii="Georgia" w:hAnsi="Georgia"/>
          <w:szCs w:val="20"/>
        </w:rPr>
        <w:t>,</w:t>
      </w:r>
      <w:r w:rsidRPr="00326A2A">
        <w:rPr>
          <w:rFonts w:ascii="Georgia" w:hAnsi="Georgia"/>
          <w:szCs w:val="20"/>
        </w:rPr>
        <w:t xml:space="preserve"> </w:t>
      </w:r>
      <w:r w:rsidR="00326A2A" w:rsidRPr="00326A2A">
        <w:rPr>
          <w:rFonts w:ascii="Georgia" w:hAnsi="Georgia"/>
          <w:szCs w:val="20"/>
        </w:rPr>
        <w:t>v</w:t>
      </w:r>
      <w:r w:rsidRPr="00326A2A">
        <w:rPr>
          <w:rFonts w:ascii="Georgia" w:hAnsi="Georgia"/>
          <w:szCs w:val="20"/>
        </w:rPr>
        <w:t xml:space="preserve">ilket sannolikt </w:t>
      </w:r>
      <w:r w:rsidR="00326A2A" w:rsidRPr="00326A2A">
        <w:rPr>
          <w:rFonts w:ascii="Georgia" w:hAnsi="Georgia"/>
          <w:szCs w:val="20"/>
        </w:rPr>
        <w:t xml:space="preserve">är den största bidragande orsaken till att </w:t>
      </w:r>
      <w:r w:rsidRPr="00326A2A">
        <w:rPr>
          <w:rFonts w:ascii="Georgia" w:hAnsi="Georgia"/>
          <w:szCs w:val="20"/>
        </w:rPr>
        <w:t xml:space="preserve"> antale</w:t>
      </w:r>
      <w:r w:rsidR="00326A2A" w:rsidRPr="00326A2A">
        <w:rPr>
          <w:rFonts w:ascii="Georgia" w:hAnsi="Georgia"/>
          <w:szCs w:val="20"/>
        </w:rPr>
        <w:t>t</w:t>
      </w:r>
      <w:r w:rsidRPr="00326A2A">
        <w:rPr>
          <w:rFonts w:ascii="Georgia" w:hAnsi="Georgia"/>
          <w:szCs w:val="20"/>
        </w:rPr>
        <w:t xml:space="preserve"> vårdtillfällen för inskrivna patienter</w:t>
      </w:r>
      <w:r w:rsidR="00326A2A" w:rsidRPr="00326A2A">
        <w:rPr>
          <w:rFonts w:ascii="Georgia" w:hAnsi="Georgia"/>
          <w:szCs w:val="20"/>
        </w:rPr>
        <w:t xml:space="preserve"> minskat</w:t>
      </w:r>
      <w:r w:rsidRPr="00326A2A">
        <w:rPr>
          <w:rFonts w:ascii="Georgia" w:hAnsi="Georgia"/>
          <w:szCs w:val="20"/>
        </w:rPr>
        <w:t>. Vårddagarna minskar dock och därmed också medelvårdtiden.</w:t>
      </w:r>
    </w:p>
    <w:p w14:paraId="135E0659" w14:textId="77777777" w:rsidR="00807345" w:rsidRPr="00806724" w:rsidRDefault="00807345" w:rsidP="00807345">
      <w:pPr>
        <w:rPr>
          <w:rFonts w:ascii="Georgia" w:hAnsi="Georgia"/>
          <w:color w:val="FF0000"/>
          <w:szCs w:val="20"/>
          <w:lang w:val="la-Latn"/>
        </w:rPr>
      </w:pPr>
    </w:p>
    <w:p w14:paraId="19264F43" w14:textId="77777777" w:rsidR="00807345" w:rsidRPr="00326A2A" w:rsidRDefault="00807345" w:rsidP="00807345">
      <w:pPr>
        <w:rPr>
          <w:rFonts w:ascii="Georgia" w:hAnsi="Georgia"/>
          <w:szCs w:val="20"/>
        </w:rPr>
      </w:pPr>
      <w:r w:rsidRPr="00326A2A">
        <w:rPr>
          <w:rFonts w:ascii="Georgia" w:hAnsi="Georgia"/>
          <w:szCs w:val="20"/>
          <w:lang w:val="la-Latn"/>
        </w:rPr>
        <w:t>Ökningen</w:t>
      </w:r>
      <w:r w:rsidRPr="00326A2A">
        <w:rPr>
          <w:rFonts w:ascii="Georgia" w:hAnsi="Georgia"/>
          <w:szCs w:val="20"/>
        </w:rPr>
        <w:t xml:space="preserve"> för läkarbesök</w:t>
      </w:r>
      <w:r w:rsidRPr="00326A2A">
        <w:rPr>
          <w:rFonts w:ascii="Georgia" w:hAnsi="Georgia"/>
          <w:szCs w:val="20"/>
          <w:lang w:val="la-Latn"/>
        </w:rPr>
        <w:t xml:space="preserve"> beror</w:t>
      </w:r>
      <w:r w:rsidRPr="00326A2A">
        <w:rPr>
          <w:rFonts w:ascii="Georgia" w:hAnsi="Georgia"/>
          <w:szCs w:val="20"/>
        </w:rPr>
        <w:t xml:space="preserve"> bland annat</w:t>
      </w:r>
      <w:r w:rsidRPr="00326A2A">
        <w:rPr>
          <w:rFonts w:ascii="Georgia" w:hAnsi="Georgia"/>
          <w:szCs w:val="20"/>
          <w:lang w:val="la-Latn"/>
        </w:rPr>
        <w:t xml:space="preserve"> på ökade produktionskrav för inhyrda läkare samt fler ST- och underläkare i produktion</w:t>
      </w:r>
      <w:r w:rsidRPr="00326A2A">
        <w:rPr>
          <w:rFonts w:ascii="Georgia" w:hAnsi="Georgia"/>
          <w:szCs w:val="20"/>
        </w:rPr>
        <w:t>. ÖNH och psykiatrin har ökat läkarbesöken beroende på ändrade arbetssätt.</w:t>
      </w:r>
    </w:p>
    <w:p w14:paraId="6DBB8964" w14:textId="77777777" w:rsidR="00807345" w:rsidRPr="00806724" w:rsidRDefault="00807345" w:rsidP="00807345">
      <w:pPr>
        <w:rPr>
          <w:rFonts w:ascii="Georgia" w:hAnsi="Georgia"/>
          <w:color w:val="FF0000"/>
          <w:szCs w:val="20"/>
        </w:rPr>
      </w:pPr>
    </w:p>
    <w:p w14:paraId="4E92A92E" w14:textId="77777777" w:rsidR="00807345" w:rsidRPr="00806724" w:rsidRDefault="00807345" w:rsidP="00807345">
      <w:pPr>
        <w:rPr>
          <w:rFonts w:ascii="Georgia" w:hAnsi="Georgia"/>
          <w:color w:val="FF0000"/>
          <w:szCs w:val="20"/>
          <w:lang w:val="la-Latn"/>
        </w:rPr>
      </w:pPr>
    </w:p>
    <w:p w14:paraId="6B711A42" w14:textId="77777777" w:rsidR="00807345" w:rsidRPr="00326A2A" w:rsidRDefault="00807345" w:rsidP="00807345">
      <w:pPr>
        <w:rPr>
          <w:rFonts w:ascii="Georgia" w:hAnsi="Georgia"/>
          <w:szCs w:val="20"/>
          <w:lang w:val="la-Latn"/>
        </w:rPr>
      </w:pPr>
      <w:r w:rsidRPr="00326A2A">
        <w:rPr>
          <w:rFonts w:ascii="Georgia" w:hAnsi="Georgia"/>
          <w:szCs w:val="20"/>
        </w:rPr>
        <w:t>Till viss del</w:t>
      </w:r>
      <w:r w:rsidRPr="00326A2A">
        <w:rPr>
          <w:rFonts w:ascii="Georgia" w:hAnsi="Georgia"/>
          <w:szCs w:val="20"/>
          <w:lang w:val="la-Latn"/>
        </w:rPr>
        <w:t xml:space="preserve"> beror</w:t>
      </w:r>
      <w:r w:rsidRPr="00326A2A">
        <w:rPr>
          <w:rFonts w:ascii="Georgia" w:hAnsi="Georgia"/>
          <w:szCs w:val="20"/>
        </w:rPr>
        <w:t xml:space="preserve"> det även</w:t>
      </w:r>
      <w:r w:rsidRPr="00326A2A">
        <w:rPr>
          <w:rFonts w:ascii="Georgia" w:hAnsi="Georgia"/>
          <w:szCs w:val="20"/>
          <w:lang w:val="la-Latn"/>
        </w:rPr>
        <w:t xml:space="preserve"> på lägre sjukfrånvaro bland medarbeta</w:t>
      </w:r>
      <w:r w:rsidRPr="00326A2A">
        <w:rPr>
          <w:rFonts w:ascii="Georgia" w:hAnsi="Georgia"/>
          <w:szCs w:val="20"/>
        </w:rPr>
        <w:t>re</w:t>
      </w:r>
      <w:r w:rsidRPr="00326A2A">
        <w:rPr>
          <w:rFonts w:ascii="Georgia" w:hAnsi="Georgia"/>
          <w:szCs w:val="20"/>
          <w:lang w:val="la-Latn"/>
        </w:rPr>
        <w:t xml:space="preserve"> i intervallet 2–14 dagar. Det har även varit ett lägre antal avbokade besök p</w:t>
      </w:r>
      <w:r w:rsidRPr="00326A2A">
        <w:rPr>
          <w:rFonts w:ascii="Georgia" w:hAnsi="Georgia"/>
          <w:szCs w:val="20"/>
        </w:rPr>
        <w:t xml:space="preserve">å grund av </w:t>
      </w:r>
      <w:r w:rsidRPr="00326A2A">
        <w:rPr>
          <w:rFonts w:ascii="Georgia" w:hAnsi="Georgia"/>
          <w:szCs w:val="20"/>
          <w:lang w:val="la-Latn"/>
        </w:rPr>
        <w:t xml:space="preserve">sjukdom hos patient samt anhöriga. </w:t>
      </w:r>
    </w:p>
    <w:p w14:paraId="551FFD1D" w14:textId="473E256A" w:rsidR="00C10359" w:rsidRDefault="00C10359" w:rsidP="00C536E5">
      <w:pPr>
        <w:rPr>
          <w:rFonts w:ascii="Georgia" w:hAnsi="Georgia"/>
          <w:szCs w:val="20"/>
          <w:lang w:val="la-Latn"/>
        </w:rPr>
      </w:pPr>
    </w:p>
    <w:p w14:paraId="362E3238" w14:textId="2549589A" w:rsidR="00C10359" w:rsidRDefault="00C10359" w:rsidP="00C536E5">
      <w:pPr>
        <w:rPr>
          <w:rFonts w:ascii="Georgia" w:hAnsi="Georgia"/>
          <w:szCs w:val="20"/>
          <w:lang w:val="la-Latn"/>
        </w:rPr>
      </w:pPr>
    </w:p>
    <w:p w14:paraId="09D8BFA6" w14:textId="5B3D0384" w:rsidR="00C10359" w:rsidRDefault="00C10359" w:rsidP="00C536E5">
      <w:pPr>
        <w:rPr>
          <w:rFonts w:ascii="Georgia" w:hAnsi="Georgia"/>
          <w:szCs w:val="20"/>
          <w:lang w:val="la-Latn"/>
        </w:rPr>
      </w:pPr>
    </w:p>
    <w:p w14:paraId="4EBCD258" w14:textId="3CDE4951" w:rsidR="00C10359" w:rsidRDefault="00C10359" w:rsidP="00C536E5">
      <w:pPr>
        <w:rPr>
          <w:rFonts w:ascii="Georgia" w:hAnsi="Georgia"/>
          <w:szCs w:val="20"/>
          <w:lang w:val="la-Latn"/>
        </w:rPr>
      </w:pPr>
    </w:p>
    <w:p w14:paraId="36AF8FFA" w14:textId="083344B6" w:rsidR="00C10359" w:rsidRDefault="00C10359" w:rsidP="00C536E5">
      <w:pPr>
        <w:rPr>
          <w:rFonts w:ascii="Georgia" w:hAnsi="Georgia"/>
          <w:szCs w:val="20"/>
          <w:lang w:val="la-Latn"/>
        </w:rPr>
      </w:pPr>
    </w:p>
    <w:p w14:paraId="31DFBA42" w14:textId="6EF93C08" w:rsidR="00C10359" w:rsidRDefault="00C10359" w:rsidP="00C536E5">
      <w:pPr>
        <w:rPr>
          <w:rFonts w:ascii="Georgia" w:hAnsi="Georgia"/>
          <w:szCs w:val="20"/>
          <w:lang w:val="la-Latn"/>
        </w:rPr>
      </w:pPr>
    </w:p>
    <w:p w14:paraId="6A80F8BD" w14:textId="70D351FC" w:rsidR="00C10359" w:rsidRDefault="00C10359" w:rsidP="00C536E5">
      <w:pPr>
        <w:rPr>
          <w:rFonts w:ascii="Georgia" w:hAnsi="Georgia"/>
          <w:szCs w:val="20"/>
          <w:lang w:val="la-Latn"/>
        </w:rPr>
      </w:pPr>
    </w:p>
    <w:p w14:paraId="75FD1CE4" w14:textId="0A4A49D9" w:rsidR="00C10359" w:rsidRDefault="00C10359" w:rsidP="00C536E5">
      <w:pPr>
        <w:rPr>
          <w:rFonts w:ascii="Georgia" w:hAnsi="Georgia"/>
          <w:szCs w:val="20"/>
          <w:lang w:val="la-Latn"/>
        </w:rPr>
      </w:pPr>
    </w:p>
    <w:p w14:paraId="5EFFB66A" w14:textId="1305DD46" w:rsidR="00C10359" w:rsidRDefault="00C10359" w:rsidP="00C536E5">
      <w:pPr>
        <w:rPr>
          <w:rFonts w:ascii="Georgia" w:hAnsi="Georgia"/>
          <w:szCs w:val="20"/>
          <w:lang w:val="la-Latn"/>
        </w:rPr>
      </w:pPr>
    </w:p>
    <w:p w14:paraId="630674F5" w14:textId="09C1D37E" w:rsidR="00C10359" w:rsidRDefault="00C10359" w:rsidP="00C536E5">
      <w:pPr>
        <w:rPr>
          <w:rFonts w:ascii="Georgia" w:hAnsi="Georgia"/>
          <w:szCs w:val="20"/>
          <w:lang w:val="la-Latn"/>
        </w:rPr>
      </w:pPr>
    </w:p>
    <w:sectPr w:rsidR="00C10359" w:rsidSect="00013E2D">
      <w:headerReference w:type="default" r:id="rId13"/>
      <w:headerReference w:type="first" r:id="rId14"/>
      <w:pgSz w:w="11906" w:h="16838"/>
      <w:pgMar w:top="1985" w:right="1871" w:bottom="1276"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BA714" w14:textId="77777777" w:rsidR="008B50C8" w:rsidRDefault="008B50C8" w:rsidP="00E47EFD">
      <w:r>
        <w:separator/>
      </w:r>
    </w:p>
  </w:endnote>
  <w:endnote w:type="continuationSeparator" w:id="0">
    <w:p w14:paraId="7C7FAC2D" w14:textId="77777777" w:rsidR="008B50C8" w:rsidRDefault="008B50C8"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1268" w14:textId="77777777" w:rsidR="008B50C8" w:rsidRDefault="008B50C8" w:rsidP="00E47EFD">
      <w:r>
        <w:separator/>
      </w:r>
    </w:p>
  </w:footnote>
  <w:footnote w:type="continuationSeparator" w:id="0">
    <w:p w14:paraId="1243A11B" w14:textId="77777777" w:rsidR="008B50C8" w:rsidRDefault="008B50C8"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38DA" w14:textId="77777777" w:rsidR="008B50C8" w:rsidRPr="00AB5EA8" w:rsidRDefault="008B50C8" w:rsidP="001B58E8">
    <w:pPr>
      <w:pStyle w:val="Sidhuvudsidnumrering-RJH"/>
      <w:ind w:right="-907"/>
      <w:jc w:val="right"/>
      <w:rPr>
        <w:color w:val="4D4D4D"/>
      </w:rPr>
    </w:pPr>
    <w:r>
      <w:rPr>
        <w:noProof/>
        <w:lang w:eastAsia="sv-SE"/>
      </w:rPr>
      <w:drawing>
        <wp:anchor distT="0" distB="0" distL="114300" distR="114300" simplePos="0" relativeHeight="251663360" behindDoc="0" locked="0" layoutInCell="1" allowOverlap="1" wp14:anchorId="2A131339" wp14:editId="38D54C12">
          <wp:simplePos x="0" y="0"/>
          <wp:positionH relativeFrom="page">
            <wp:posOffset>477520</wp:posOffset>
          </wp:positionH>
          <wp:positionV relativeFrom="page">
            <wp:posOffset>306070</wp:posOffset>
          </wp:positionV>
          <wp:extent cx="1752600" cy="67310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Pr="004D1A60">
      <w:rPr>
        <w:color w:val="4D4D4D"/>
      </w:rPr>
      <w:fldChar w:fldCharType="begin"/>
    </w:r>
    <w:r w:rsidRPr="004D1A60">
      <w:rPr>
        <w:color w:val="4D4D4D"/>
      </w:rPr>
      <w:instrText xml:space="preserve"> PAGE  \* Arabic  \* MERGEFORMAT </w:instrText>
    </w:r>
    <w:r w:rsidRPr="004D1A60">
      <w:rPr>
        <w:color w:val="4D4D4D"/>
      </w:rPr>
      <w:fldChar w:fldCharType="separate"/>
    </w:r>
    <w:r>
      <w:rPr>
        <w:noProof/>
        <w:color w:val="4D4D4D"/>
      </w:rPr>
      <w:t>1</w:t>
    </w:r>
    <w:r w:rsidRPr="004D1A60">
      <w:rPr>
        <w:color w:val="4D4D4D"/>
      </w:rPr>
      <w:fldChar w:fldCharType="end"/>
    </w:r>
    <w:r w:rsidRPr="004D1A60">
      <w:rPr>
        <w:color w:val="4D4D4D"/>
      </w:rPr>
      <w:t>(</w:t>
    </w:r>
    <w:r>
      <w:rPr>
        <w:noProof/>
        <w:color w:val="4D4D4D"/>
      </w:rPr>
      <w:fldChar w:fldCharType="begin"/>
    </w:r>
    <w:r>
      <w:rPr>
        <w:noProof/>
        <w:color w:val="4D4D4D"/>
      </w:rPr>
      <w:instrText xml:space="preserve"> NUMPAGES  \* Arabic  \* MERGEFORMAT </w:instrText>
    </w:r>
    <w:r>
      <w:rPr>
        <w:noProof/>
        <w:color w:val="4D4D4D"/>
      </w:rPr>
      <w:fldChar w:fldCharType="separate"/>
    </w:r>
    <w:r w:rsidRPr="00727946">
      <w:rPr>
        <w:noProof/>
        <w:color w:val="4D4D4D"/>
      </w:rPr>
      <w:t>7</w:t>
    </w:r>
    <w:r>
      <w:rPr>
        <w:noProof/>
        <w:color w:val="4D4D4D"/>
      </w:rPr>
      <w:fldChar w:fldCharType="end"/>
    </w:r>
    <w:r w:rsidRPr="004D1A60">
      <w:rPr>
        <w:color w:val="4D4D4D"/>
      </w:rPr>
      <w:t>)</w:t>
    </w:r>
    <w:r w:rsidRPr="00E704D0">
      <w:rPr>
        <w:noProof/>
        <w:lang w:eastAsia="sv-SE"/>
      </w:rPr>
      <w:t xml:space="preserve"> </w:t>
    </w:r>
  </w:p>
  <w:p w14:paraId="19DC813E" w14:textId="77777777" w:rsidR="008B50C8" w:rsidRDefault="008B50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BA5A" w14:textId="77777777" w:rsidR="008B50C8" w:rsidRDefault="008B50C8"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64384" behindDoc="0" locked="0" layoutInCell="1" allowOverlap="1" wp14:anchorId="69D42AA0" wp14:editId="0B741F09">
          <wp:simplePos x="0" y="0"/>
          <wp:positionH relativeFrom="page">
            <wp:posOffset>453390</wp:posOffset>
          </wp:positionH>
          <wp:positionV relativeFrom="page">
            <wp:posOffset>306070</wp:posOffset>
          </wp:positionV>
          <wp:extent cx="1774800" cy="6804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6B531C95"/>
    <w:multiLevelType w:val="hybridMultilevel"/>
    <w:tmpl w:val="81CE52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F7"/>
    <w:rsid w:val="00001177"/>
    <w:rsid w:val="00002E75"/>
    <w:rsid w:val="00003DD7"/>
    <w:rsid w:val="00004DA0"/>
    <w:rsid w:val="0000558A"/>
    <w:rsid w:val="0000641B"/>
    <w:rsid w:val="000068C5"/>
    <w:rsid w:val="000070BD"/>
    <w:rsid w:val="000078E7"/>
    <w:rsid w:val="00010BFA"/>
    <w:rsid w:val="00010C67"/>
    <w:rsid w:val="00013CFB"/>
    <w:rsid w:val="00013E2D"/>
    <w:rsid w:val="00014511"/>
    <w:rsid w:val="00014AA8"/>
    <w:rsid w:val="0001681E"/>
    <w:rsid w:val="000176AB"/>
    <w:rsid w:val="000219B7"/>
    <w:rsid w:val="0002201F"/>
    <w:rsid w:val="00023E9A"/>
    <w:rsid w:val="0002421E"/>
    <w:rsid w:val="00024B9D"/>
    <w:rsid w:val="000274B6"/>
    <w:rsid w:val="000276F0"/>
    <w:rsid w:val="00027DD7"/>
    <w:rsid w:val="000335F9"/>
    <w:rsid w:val="00034FA1"/>
    <w:rsid w:val="00035705"/>
    <w:rsid w:val="000357A0"/>
    <w:rsid w:val="000364F5"/>
    <w:rsid w:val="00036DB6"/>
    <w:rsid w:val="00037C2B"/>
    <w:rsid w:val="00042093"/>
    <w:rsid w:val="000424CB"/>
    <w:rsid w:val="0004300B"/>
    <w:rsid w:val="00044382"/>
    <w:rsid w:val="0004443D"/>
    <w:rsid w:val="00045774"/>
    <w:rsid w:val="00045C99"/>
    <w:rsid w:val="00055097"/>
    <w:rsid w:val="000559F7"/>
    <w:rsid w:val="0005625C"/>
    <w:rsid w:val="00060C2E"/>
    <w:rsid w:val="0006162B"/>
    <w:rsid w:val="00061DAB"/>
    <w:rsid w:val="000629EC"/>
    <w:rsid w:val="000636FD"/>
    <w:rsid w:val="00070277"/>
    <w:rsid w:val="000702D5"/>
    <w:rsid w:val="000710E2"/>
    <w:rsid w:val="0007364D"/>
    <w:rsid w:val="000736AF"/>
    <w:rsid w:val="00074B2B"/>
    <w:rsid w:val="00075AD7"/>
    <w:rsid w:val="00075D54"/>
    <w:rsid w:val="00077AB2"/>
    <w:rsid w:val="00077DF0"/>
    <w:rsid w:val="0008128A"/>
    <w:rsid w:val="0008214C"/>
    <w:rsid w:val="000822B4"/>
    <w:rsid w:val="000822E8"/>
    <w:rsid w:val="000830F2"/>
    <w:rsid w:val="00086B58"/>
    <w:rsid w:val="00090DF5"/>
    <w:rsid w:val="0009192B"/>
    <w:rsid w:val="00092EC0"/>
    <w:rsid w:val="00094359"/>
    <w:rsid w:val="00095431"/>
    <w:rsid w:val="00097E18"/>
    <w:rsid w:val="000A38B7"/>
    <w:rsid w:val="000A5271"/>
    <w:rsid w:val="000A6612"/>
    <w:rsid w:val="000A7B89"/>
    <w:rsid w:val="000B27AC"/>
    <w:rsid w:val="000B2A02"/>
    <w:rsid w:val="000B5977"/>
    <w:rsid w:val="000B63F9"/>
    <w:rsid w:val="000B7CDE"/>
    <w:rsid w:val="000C2EF5"/>
    <w:rsid w:val="000C4469"/>
    <w:rsid w:val="000C561F"/>
    <w:rsid w:val="000D10A1"/>
    <w:rsid w:val="000D5DB2"/>
    <w:rsid w:val="000D7905"/>
    <w:rsid w:val="000E0133"/>
    <w:rsid w:val="000E06E3"/>
    <w:rsid w:val="000E1990"/>
    <w:rsid w:val="000E21DB"/>
    <w:rsid w:val="000E3F5B"/>
    <w:rsid w:val="000E4B33"/>
    <w:rsid w:val="000E711B"/>
    <w:rsid w:val="000E791E"/>
    <w:rsid w:val="000E7A6D"/>
    <w:rsid w:val="000E7D5C"/>
    <w:rsid w:val="000F060E"/>
    <w:rsid w:val="000F1CF9"/>
    <w:rsid w:val="000F3450"/>
    <w:rsid w:val="000F6317"/>
    <w:rsid w:val="000F7A33"/>
    <w:rsid w:val="00101E17"/>
    <w:rsid w:val="00102223"/>
    <w:rsid w:val="00102673"/>
    <w:rsid w:val="0010438A"/>
    <w:rsid w:val="00110C6D"/>
    <w:rsid w:val="00110EEF"/>
    <w:rsid w:val="001121C1"/>
    <w:rsid w:val="0011448C"/>
    <w:rsid w:val="0011488A"/>
    <w:rsid w:val="00116112"/>
    <w:rsid w:val="001206F8"/>
    <w:rsid w:val="0012093D"/>
    <w:rsid w:val="00121764"/>
    <w:rsid w:val="00123030"/>
    <w:rsid w:val="0012369D"/>
    <w:rsid w:val="00126004"/>
    <w:rsid w:val="00126BEB"/>
    <w:rsid w:val="00130545"/>
    <w:rsid w:val="001329ED"/>
    <w:rsid w:val="0013382B"/>
    <w:rsid w:val="00133B3C"/>
    <w:rsid w:val="00134EBA"/>
    <w:rsid w:val="00135C61"/>
    <w:rsid w:val="00136754"/>
    <w:rsid w:val="00140E2C"/>
    <w:rsid w:val="001423B2"/>
    <w:rsid w:val="00144380"/>
    <w:rsid w:val="0014582D"/>
    <w:rsid w:val="00146590"/>
    <w:rsid w:val="00157B5D"/>
    <w:rsid w:val="001627CF"/>
    <w:rsid w:val="00165351"/>
    <w:rsid w:val="001666B4"/>
    <w:rsid w:val="00166F26"/>
    <w:rsid w:val="001676BD"/>
    <w:rsid w:val="001702AA"/>
    <w:rsid w:val="00170C42"/>
    <w:rsid w:val="001733E6"/>
    <w:rsid w:val="0017387A"/>
    <w:rsid w:val="00174DBC"/>
    <w:rsid w:val="001807A4"/>
    <w:rsid w:val="00181B12"/>
    <w:rsid w:val="00182BF8"/>
    <w:rsid w:val="0018483D"/>
    <w:rsid w:val="00186BE2"/>
    <w:rsid w:val="00187CAC"/>
    <w:rsid w:val="00190C5E"/>
    <w:rsid w:val="001914E9"/>
    <w:rsid w:val="00192188"/>
    <w:rsid w:val="00193BE8"/>
    <w:rsid w:val="001945D2"/>
    <w:rsid w:val="00195DA3"/>
    <w:rsid w:val="001979F2"/>
    <w:rsid w:val="001A0468"/>
    <w:rsid w:val="001A0787"/>
    <w:rsid w:val="001A17ED"/>
    <w:rsid w:val="001A1955"/>
    <w:rsid w:val="001A4C81"/>
    <w:rsid w:val="001A55D1"/>
    <w:rsid w:val="001A6A35"/>
    <w:rsid w:val="001B0D52"/>
    <w:rsid w:val="001B1282"/>
    <w:rsid w:val="001B2820"/>
    <w:rsid w:val="001B2FDB"/>
    <w:rsid w:val="001B32E7"/>
    <w:rsid w:val="001B348A"/>
    <w:rsid w:val="001B34CF"/>
    <w:rsid w:val="001B408D"/>
    <w:rsid w:val="001B4536"/>
    <w:rsid w:val="001B5877"/>
    <w:rsid w:val="001B58E8"/>
    <w:rsid w:val="001B5B28"/>
    <w:rsid w:val="001B6269"/>
    <w:rsid w:val="001B6AFE"/>
    <w:rsid w:val="001B7097"/>
    <w:rsid w:val="001B71DC"/>
    <w:rsid w:val="001B7F46"/>
    <w:rsid w:val="001C05ED"/>
    <w:rsid w:val="001C089D"/>
    <w:rsid w:val="001C0C73"/>
    <w:rsid w:val="001C2624"/>
    <w:rsid w:val="001C28EB"/>
    <w:rsid w:val="001C3C9F"/>
    <w:rsid w:val="001C4FFD"/>
    <w:rsid w:val="001C5F6D"/>
    <w:rsid w:val="001C60AD"/>
    <w:rsid w:val="001C6A70"/>
    <w:rsid w:val="001C70DF"/>
    <w:rsid w:val="001C72DC"/>
    <w:rsid w:val="001D105A"/>
    <w:rsid w:val="001D3E96"/>
    <w:rsid w:val="001D43AB"/>
    <w:rsid w:val="001D4481"/>
    <w:rsid w:val="001D49DA"/>
    <w:rsid w:val="001D7058"/>
    <w:rsid w:val="001E1BEB"/>
    <w:rsid w:val="001E7316"/>
    <w:rsid w:val="001F0A60"/>
    <w:rsid w:val="001F11E8"/>
    <w:rsid w:val="001F2B28"/>
    <w:rsid w:val="00200794"/>
    <w:rsid w:val="00201B4C"/>
    <w:rsid w:val="00201D15"/>
    <w:rsid w:val="002026D2"/>
    <w:rsid w:val="0020493A"/>
    <w:rsid w:val="002063D4"/>
    <w:rsid w:val="00206696"/>
    <w:rsid w:val="00214CE9"/>
    <w:rsid w:val="00216E86"/>
    <w:rsid w:val="00217CC4"/>
    <w:rsid w:val="00221475"/>
    <w:rsid w:val="00221AD6"/>
    <w:rsid w:val="00222428"/>
    <w:rsid w:val="0022259F"/>
    <w:rsid w:val="00224B0A"/>
    <w:rsid w:val="0022535E"/>
    <w:rsid w:val="00225FFD"/>
    <w:rsid w:val="00230207"/>
    <w:rsid w:val="00230928"/>
    <w:rsid w:val="002316AA"/>
    <w:rsid w:val="00231C17"/>
    <w:rsid w:val="00232469"/>
    <w:rsid w:val="002339DA"/>
    <w:rsid w:val="00235D3A"/>
    <w:rsid w:val="00240274"/>
    <w:rsid w:val="0024266E"/>
    <w:rsid w:val="00242BFD"/>
    <w:rsid w:val="0024387C"/>
    <w:rsid w:val="00244D2E"/>
    <w:rsid w:val="00246E16"/>
    <w:rsid w:val="002470B3"/>
    <w:rsid w:val="002507E0"/>
    <w:rsid w:val="0025506E"/>
    <w:rsid w:val="0025598C"/>
    <w:rsid w:val="00255A87"/>
    <w:rsid w:val="0025719F"/>
    <w:rsid w:val="002573A4"/>
    <w:rsid w:val="00260B7C"/>
    <w:rsid w:val="00261CCE"/>
    <w:rsid w:val="00261CFC"/>
    <w:rsid w:val="00262945"/>
    <w:rsid w:val="00262DD5"/>
    <w:rsid w:val="00264E78"/>
    <w:rsid w:val="00264F17"/>
    <w:rsid w:val="00265D90"/>
    <w:rsid w:val="00267A5C"/>
    <w:rsid w:val="00267B9C"/>
    <w:rsid w:val="00272359"/>
    <w:rsid w:val="00272693"/>
    <w:rsid w:val="00272C7A"/>
    <w:rsid w:val="00274032"/>
    <w:rsid w:val="00274BA4"/>
    <w:rsid w:val="00275969"/>
    <w:rsid w:val="00275CC7"/>
    <w:rsid w:val="00276FF3"/>
    <w:rsid w:val="00277433"/>
    <w:rsid w:val="0027759C"/>
    <w:rsid w:val="00280384"/>
    <w:rsid w:val="00280B31"/>
    <w:rsid w:val="00281F7E"/>
    <w:rsid w:val="0028225B"/>
    <w:rsid w:val="002827F3"/>
    <w:rsid w:val="0028297A"/>
    <w:rsid w:val="00282F7A"/>
    <w:rsid w:val="0028441E"/>
    <w:rsid w:val="00285972"/>
    <w:rsid w:val="00285AAD"/>
    <w:rsid w:val="00286B3D"/>
    <w:rsid w:val="00286B66"/>
    <w:rsid w:val="0029069C"/>
    <w:rsid w:val="00291F0F"/>
    <w:rsid w:val="00293FE9"/>
    <w:rsid w:val="00295800"/>
    <w:rsid w:val="0029675C"/>
    <w:rsid w:val="00296A62"/>
    <w:rsid w:val="002A3310"/>
    <w:rsid w:val="002A61A4"/>
    <w:rsid w:val="002B1F2F"/>
    <w:rsid w:val="002B54E8"/>
    <w:rsid w:val="002B5906"/>
    <w:rsid w:val="002B5926"/>
    <w:rsid w:val="002B5E2B"/>
    <w:rsid w:val="002B62B2"/>
    <w:rsid w:val="002B7085"/>
    <w:rsid w:val="002C190E"/>
    <w:rsid w:val="002C1D39"/>
    <w:rsid w:val="002C3A2E"/>
    <w:rsid w:val="002C4C7A"/>
    <w:rsid w:val="002C57FA"/>
    <w:rsid w:val="002C745B"/>
    <w:rsid w:val="002D1CE6"/>
    <w:rsid w:val="002D3C2E"/>
    <w:rsid w:val="002D4A96"/>
    <w:rsid w:val="002D4D1E"/>
    <w:rsid w:val="002D53BC"/>
    <w:rsid w:val="002D5C41"/>
    <w:rsid w:val="002D6A6C"/>
    <w:rsid w:val="002D6B8B"/>
    <w:rsid w:val="002E1B32"/>
    <w:rsid w:val="002E30D4"/>
    <w:rsid w:val="002E4178"/>
    <w:rsid w:val="002E4211"/>
    <w:rsid w:val="002E598A"/>
    <w:rsid w:val="002E7437"/>
    <w:rsid w:val="002E7872"/>
    <w:rsid w:val="002E7947"/>
    <w:rsid w:val="002E7F65"/>
    <w:rsid w:val="002F00BE"/>
    <w:rsid w:val="002F080E"/>
    <w:rsid w:val="002F20EB"/>
    <w:rsid w:val="002F4295"/>
    <w:rsid w:val="002F6112"/>
    <w:rsid w:val="002F717D"/>
    <w:rsid w:val="003008D7"/>
    <w:rsid w:val="00303640"/>
    <w:rsid w:val="003044C2"/>
    <w:rsid w:val="003064BC"/>
    <w:rsid w:val="003126AD"/>
    <w:rsid w:val="00312748"/>
    <w:rsid w:val="00314EF3"/>
    <w:rsid w:val="003151F4"/>
    <w:rsid w:val="0032365D"/>
    <w:rsid w:val="00324108"/>
    <w:rsid w:val="00324FF6"/>
    <w:rsid w:val="00326A2A"/>
    <w:rsid w:val="003270B9"/>
    <w:rsid w:val="00333503"/>
    <w:rsid w:val="00333C59"/>
    <w:rsid w:val="00334F4D"/>
    <w:rsid w:val="0033611E"/>
    <w:rsid w:val="003365DB"/>
    <w:rsid w:val="0033697F"/>
    <w:rsid w:val="00336FFC"/>
    <w:rsid w:val="00337A74"/>
    <w:rsid w:val="00340D22"/>
    <w:rsid w:val="0034449E"/>
    <w:rsid w:val="00344C6D"/>
    <w:rsid w:val="00346A77"/>
    <w:rsid w:val="00351980"/>
    <w:rsid w:val="0035326B"/>
    <w:rsid w:val="00353FE4"/>
    <w:rsid w:val="003556E5"/>
    <w:rsid w:val="00356BCE"/>
    <w:rsid w:val="0035765D"/>
    <w:rsid w:val="00357CC1"/>
    <w:rsid w:val="00357F34"/>
    <w:rsid w:val="00362E77"/>
    <w:rsid w:val="00363656"/>
    <w:rsid w:val="003678F0"/>
    <w:rsid w:val="00367A33"/>
    <w:rsid w:val="0037054E"/>
    <w:rsid w:val="00370761"/>
    <w:rsid w:val="0037174C"/>
    <w:rsid w:val="0037184D"/>
    <w:rsid w:val="00372925"/>
    <w:rsid w:val="00375A00"/>
    <w:rsid w:val="003764A3"/>
    <w:rsid w:val="0038162A"/>
    <w:rsid w:val="00381D22"/>
    <w:rsid w:val="00382193"/>
    <w:rsid w:val="003841CF"/>
    <w:rsid w:val="00386E37"/>
    <w:rsid w:val="00390207"/>
    <w:rsid w:val="00390A1E"/>
    <w:rsid w:val="0039174B"/>
    <w:rsid w:val="0039361E"/>
    <w:rsid w:val="00393F17"/>
    <w:rsid w:val="00396A40"/>
    <w:rsid w:val="00397134"/>
    <w:rsid w:val="00397EA0"/>
    <w:rsid w:val="003A0F44"/>
    <w:rsid w:val="003A1542"/>
    <w:rsid w:val="003A3524"/>
    <w:rsid w:val="003A7064"/>
    <w:rsid w:val="003A711F"/>
    <w:rsid w:val="003B00D6"/>
    <w:rsid w:val="003B4E92"/>
    <w:rsid w:val="003B61EB"/>
    <w:rsid w:val="003B62C4"/>
    <w:rsid w:val="003B72AC"/>
    <w:rsid w:val="003C008B"/>
    <w:rsid w:val="003C0262"/>
    <w:rsid w:val="003C0976"/>
    <w:rsid w:val="003C309F"/>
    <w:rsid w:val="003C4456"/>
    <w:rsid w:val="003C4C41"/>
    <w:rsid w:val="003D09EC"/>
    <w:rsid w:val="003D3152"/>
    <w:rsid w:val="003D6354"/>
    <w:rsid w:val="003E150A"/>
    <w:rsid w:val="003E209A"/>
    <w:rsid w:val="003E35BF"/>
    <w:rsid w:val="003E7061"/>
    <w:rsid w:val="003F0A10"/>
    <w:rsid w:val="003F1E29"/>
    <w:rsid w:val="003F4E53"/>
    <w:rsid w:val="003F5483"/>
    <w:rsid w:val="003F659E"/>
    <w:rsid w:val="003F6EEC"/>
    <w:rsid w:val="003F7A5E"/>
    <w:rsid w:val="00407A49"/>
    <w:rsid w:val="00407F93"/>
    <w:rsid w:val="00410827"/>
    <w:rsid w:val="00411502"/>
    <w:rsid w:val="0041240E"/>
    <w:rsid w:val="004154C3"/>
    <w:rsid w:val="00416FCE"/>
    <w:rsid w:val="0041784C"/>
    <w:rsid w:val="00420A75"/>
    <w:rsid w:val="00420BB8"/>
    <w:rsid w:val="0042201C"/>
    <w:rsid w:val="004235CE"/>
    <w:rsid w:val="00423751"/>
    <w:rsid w:val="004254FD"/>
    <w:rsid w:val="00426219"/>
    <w:rsid w:val="0043056D"/>
    <w:rsid w:val="00430F8D"/>
    <w:rsid w:val="00432633"/>
    <w:rsid w:val="00435944"/>
    <w:rsid w:val="00441369"/>
    <w:rsid w:val="004436CF"/>
    <w:rsid w:val="004446DE"/>
    <w:rsid w:val="00445846"/>
    <w:rsid w:val="00447F0C"/>
    <w:rsid w:val="0045081A"/>
    <w:rsid w:val="00460963"/>
    <w:rsid w:val="00460A82"/>
    <w:rsid w:val="00460ABE"/>
    <w:rsid w:val="00461956"/>
    <w:rsid w:val="00464A6B"/>
    <w:rsid w:val="004655D3"/>
    <w:rsid w:val="004709B4"/>
    <w:rsid w:val="00475373"/>
    <w:rsid w:val="004759DA"/>
    <w:rsid w:val="00476256"/>
    <w:rsid w:val="004772AE"/>
    <w:rsid w:val="0048137E"/>
    <w:rsid w:val="00483D28"/>
    <w:rsid w:val="004846C8"/>
    <w:rsid w:val="004850E1"/>
    <w:rsid w:val="00486024"/>
    <w:rsid w:val="00486302"/>
    <w:rsid w:val="00486636"/>
    <w:rsid w:val="0049068C"/>
    <w:rsid w:val="00490891"/>
    <w:rsid w:val="00490908"/>
    <w:rsid w:val="00490AF1"/>
    <w:rsid w:val="004910DD"/>
    <w:rsid w:val="004936D5"/>
    <w:rsid w:val="00493B6A"/>
    <w:rsid w:val="004A043A"/>
    <w:rsid w:val="004A081F"/>
    <w:rsid w:val="004A09C8"/>
    <w:rsid w:val="004A1FC7"/>
    <w:rsid w:val="004A2B6C"/>
    <w:rsid w:val="004A30CD"/>
    <w:rsid w:val="004A3AC6"/>
    <w:rsid w:val="004A3E00"/>
    <w:rsid w:val="004A425B"/>
    <w:rsid w:val="004A6395"/>
    <w:rsid w:val="004A68D4"/>
    <w:rsid w:val="004A7D4D"/>
    <w:rsid w:val="004A7D96"/>
    <w:rsid w:val="004B1371"/>
    <w:rsid w:val="004B3A5E"/>
    <w:rsid w:val="004B4436"/>
    <w:rsid w:val="004B44AA"/>
    <w:rsid w:val="004B507C"/>
    <w:rsid w:val="004B55AF"/>
    <w:rsid w:val="004B6F7C"/>
    <w:rsid w:val="004C1980"/>
    <w:rsid w:val="004C347E"/>
    <w:rsid w:val="004C3BB1"/>
    <w:rsid w:val="004C3BE5"/>
    <w:rsid w:val="004C3E62"/>
    <w:rsid w:val="004C647B"/>
    <w:rsid w:val="004C665F"/>
    <w:rsid w:val="004C74CA"/>
    <w:rsid w:val="004D32C7"/>
    <w:rsid w:val="004D4250"/>
    <w:rsid w:val="004D6243"/>
    <w:rsid w:val="004E4EBC"/>
    <w:rsid w:val="004E6924"/>
    <w:rsid w:val="004F0685"/>
    <w:rsid w:val="004F0A46"/>
    <w:rsid w:val="004F0E39"/>
    <w:rsid w:val="004F142B"/>
    <w:rsid w:val="004F29E8"/>
    <w:rsid w:val="004F462C"/>
    <w:rsid w:val="004F4E04"/>
    <w:rsid w:val="004F55F7"/>
    <w:rsid w:val="004F62E7"/>
    <w:rsid w:val="005014D7"/>
    <w:rsid w:val="00502345"/>
    <w:rsid w:val="00507A80"/>
    <w:rsid w:val="00507DE4"/>
    <w:rsid w:val="0051024B"/>
    <w:rsid w:val="00510D6F"/>
    <w:rsid w:val="00511E28"/>
    <w:rsid w:val="005136F9"/>
    <w:rsid w:val="0051569A"/>
    <w:rsid w:val="00520665"/>
    <w:rsid w:val="005224B8"/>
    <w:rsid w:val="005244BF"/>
    <w:rsid w:val="005257FD"/>
    <w:rsid w:val="0052582B"/>
    <w:rsid w:val="00527A6A"/>
    <w:rsid w:val="005300F2"/>
    <w:rsid w:val="00530438"/>
    <w:rsid w:val="00531BB9"/>
    <w:rsid w:val="00536D2D"/>
    <w:rsid w:val="00537528"/>
    <w:rsid w:val="00537E25"/>
    <w:rsid w:val="005401C5"/>
    <w:rsid w:val="005403F3"/>
    <w:rsid w:val="005425A0"/>
    <w:rsid w:val="00542DF8"/>
    <w:rsid w:val="005432AC"/>
    <w:rsid w:val="00544271"/>
    <w:rsid w:val="005446D5"/>
    <w:rsid w:val="00544C1D"/>
    <w:rsid w:val="005467B6"/>
    <w:rsid w:val="00547F5C"/>
    <w:rsid w:val="005501F7"/>
    <w:rsid w:val="00555E2C"/>
    <w:rsid w:val="00557DD1"/>
    <w:rsid w:val="00560666"/>
    <w:rsid w:val="00560E21"/>
    <w:rsid w:val="00562738"/>
    <w:rsid w:val="00565594"/>
    <w:rsid w:val="0056730E"/>
    <w:rsid w:val="00567328"/>
    <w:rsid w:val="00570F78"/>
    <w:rsid w:val="0057404D"/>
    <w:rsid w:val="005750D1"/>
    <w:rsid w:val="00580017"/>
    <w:rsid w:val="00580550"/>
    <w:rsid w:val="005815CC"/>
    <w:rsid w:val="00582553"/>
    <w:rsid w:val="00582BDB"/>
    <w:rsid w:val="00582FD9"/>
    <w:rsid w:val="005831EF"/>
    <w:rsid w:val="00584A4E"/>
    <w:rsid w:val="00585B50"/>
    <w:rsid w:val="00585F96"/>
    <w:rsid w:val="00586FEF"/>
    <w:rsid w:val="005877BA"/>
    <w:rsid w:val="00587912"/>
    <w:rsid w:val="00587CCB"/>
    <w:rsid w:val="005939B5"/>
    <w:rsid w:val="00595380"/>
    <w:rsid w:val="005953DD"/>
    <w:rsid w:val="005957E8"/>
    <w:rsid w:val="00597602"/>
    <w:rsid w:val="005A33F9"/>
    <w:rsid w:val="005A49D1"/>
    <w:rsid w:val="005A49D5"/>
    <w:rsid w:val="005A7C9D"/>
    <w:rsid w:val="005A7F00"/>
    <w:rsid w:val="005B0338"/>
    <w:rsid w:val="005B20EA"/>
    <w:rsid w:val="005B2B77"/>
    <w:rsid w:val="005B2D42"/>
    <w:rsid w:val="005B3E54"/>
    <w:rsid w:val="005B4D71"/>
    <w:rsid w:val="005B5C76"/>
    <w:rsid w:val="005B6953"/>
    <w:rsid w:val="005B751D"/>
    <w:rsid w:val="005C06DE"/>
    <w:rsid w:val="005C0A6A"/>
    <w:rsid w:val="005C103C"/>
    <w:rsid w:val="005C17D4"/>
    <w:rsid w:val="005C4D88"/>
    <w:rsid w:val="005C7C0E"/>
    <w:rsid w:val="005D2286"/>
    <w:rsid w:val="005D5330"/>
    <w:rsid w:val="005D6279"/>
    <w:rsid w:val="005E0D95"/>
    <w:rsid w:val="005E3EB6"/>
    <w:rsid w:val="005E3F0D"/>
    <w:rsid w:val="005E7667"/>
    <w:rsid w:val="005F11A1"/>
    <w:rsid w:val="005F26D5"/>
    <w:rsid w:val="005F4D6F"/>
    <w:rsid w:val="005F54A6"/>
    <w:rsid w:val="005F624F"/>
    <w:rsid w:val="0060116F"/>
    <w:rsid w:val="00601D74"/>
    <w:rsid w:val="0060221F"/>
    <w:rsid w:val="00604ACD"/>
    <w:rsid w:val="006052EB"/>
    <w:rsid w:val="00606DF9"/>
    <w:rsid w:val="006118EF"/>
    <w:rsid w:val="006135E3"/>
    <w:rsid w:val="0061408B"/>
    <w:rsid w:val="00614A09"/>
    <w:rsid w:val="006157FD"/>
    <w:rsid w:val="006159DF"/>
    <w:rsid w:val="00616719"/>
    <w:rsid w:val="00622C5E"/>
    <w:rsid w:val="00623576"/>
    <w:rsid w:val="00624AB7"/>
    <w:rsid w:val="00625270"/>
    <w:rsid w:val="006258AB"/>
    <w:rsid w:val="0062590E"/>
    <w:rsid w:val="006266DF"/>
    <w:rsid w:val="00626B19"/>
    <w:rsid w:val="0063000E"/>
    <w:rsid w:val="00633DDE"/>
    <w:rsid w:val="006359EF"/>
    <w:rsid w:val="00636054"/>
    <w:rsid w:val="00636904"/>
    <w:rsid w:val="00636CB5"/>
    <w:rsid w:val="00637182"/>
    <w:rsid w:val="006375E6"/>
    <w:rsid w:val="00637C00"/>
    <w:rsid w:val="006400CE"/>
    <w:rsid w:val="00640C3D"/>
    <w:rsid w:val="0064178B"/>
    <w:rsid w:val="006432D0"/>
    <w:rsid w:val="00643791"/>
    <w:rsid w:val="00643A88"/>
    <w:rsid w:val="0064486B"/>
    <w:rsid w:val="006457C3"/>
    <w:rsid w:val="0065122E"/>
    <w:rsid w:val="006522B7"/>
    <w:rsid w:val="0065384B"/>
    <w:rsid w:val="00654820"/>
    <w:rsid w:val="00654824"/>
    <w:rsid w:val="00656D23"/>
    <w:rsid w:val="0065724F"/>
    <w:rsid w:val="0066094C"/>
    <w:rsid w:val="006667B7"/>
    <w:rsid w:val="00666AE6"/>
    <w:rsid w:val="00673706"/>
    <w:rsid w:val="00675626"/>
    <w:rsid w:val="006759FC"/>
    <w:rsid w:val="00675C37"/>
    <w:rsid w:val="00680B82"/>
    <w:rsid w:val="0068179A"/>
    <w:rsid w:val="00685624"/>
    <w:rsid w:val="006869DF"/>
    <w:rsid w:val="00687406"/>
    <w:rsid w:val="006907DF"/>
    <w:rsid w:val="00690AC8"/>
    <w:rsid w:val="006951C4"/>
    <w:rsid w:val="006956BF"/>
    <w:rsid w:val="00695C06"/>
    <w:rsid w:val="00696A78"/>
    <w:rsid w:val="00696E38"/>
    <w:rsid w:val="006975FD"/>
    <w:rsid w:val="0069799D"/>
    <w:rsid w:val="006A01E8"/>
    <w:rsid w:val="006A1467"/>
    <w:rsid w:val="006A1D35"/>
    <w:rsid w:val="006A2B22"/>
    <w:rsid w:val="006A2B51"/>
    <w:rsid w:val="006A426B"/>
    <w:rsid w:val="006A5503"/>
    <w:rsid w:val="006A56EC"/>
    <w:rsid w:val="006B0439"/>
    <w:rsid w:val="006B395B"/>
    <w:rsid w:val="006B4615"/>
    <w:rsid w:val="006B6CD6"/>
    <w:rsid w:val="006C1A6A"/>
    <w:rsid w:val="006C3A60"/>
    <w:rsid w:val="006C41B1"/>
    <w:rsid w:val="006C431D"/>
    <w:rsid w:val="006C58AF"/>
    <w:rsid w:val="006C59BA"/>
    <w:rsid w:val="006C7131"/>
    <w:rsid w:val="006C7368"/>
    <w:rsid w:val="006D1490"/>
    <w:rsid w:val="006D1C90"/>
    <w:rsid w:val="006D3061"/>
    <w:rsid w:val="006D47E5"/>
    <w:rsid w:val="006D4CA5"/>
    <w:rsid w:val="006D6EA0"/>
    <w:rsid w:val="006D7563"/>
    <w:rsid w:val="006E06D4"/>
    <w:rsid w:val="006E4200"/>
    <w:rsid w:val="006E7140"/>
    <w:rsid w:val="006E7393"/>
    <w:rsid w:val="006E78C9"/>
    <w:rsid w:val="006E7B2F"/>
    <w:rsid w:val="006F1752"/>
    <w:rsid w:val="006F1AE6"/>
    <w:rsid w:val="006F1E5C"/>
    <w:rsid w:val="006F28FB"/>
    <w:rsid w:val="006F290C"/>
    <w:rsid w:val="006F44BC"/>
    <w:rsid w:val="006F5A11"/>
    <w:rsid w:val="00701F7F"/>
    <w:rsid w:val="00705EA2"/>
    <w:rsid w:val="00706D8A"/>
    <w:rsid w:val="00711C5D"/>
    <w:rsid w:val="007140EF"/>
    <w:rsid w:val="00715897"/>
    <w:rsid w:val="007171B0"/>
    <w:rsid w:val="007176E1"/>
    <w:rsid w:val="00722922"/>
    <w:rsid w:val="00722FE8"/>
    <w:rsid w:val="00723970"/>
    <w:rsid w:val="00724B41"/>
    <w:rsid w:val="00726118"/>
    <w:rsid w:val="0072720A"/>
    <w:rsid w:val="0073162A"/>
    <w:rsid w:val="00734689"/>
    <w:rsid w:val="00735D0B"/>
    <w:rsid w:val="007366AC"/>
    <w:rsid w:val="00737352"/>
    <w:rsid w:val="00737957"/>
    <w:rsid w:val="00741734"/>
    <w:rsid w:val="00742127"/>
    <w:rsid w:val="00742265"/>
    <w:rsid w:val="007439A5"/>
    <w:rsid w:val="00743B69"/>
    <w:rsid w:val="00744D98"/>
    <w:rsid w:val="0074542B"/>
    <w:rsid w:val="00746124"/>
    <w:rsid w:val="00746B2D"/>
    <w:rsid w:val="00754526"/>
    <w:rsid w:val="00755818"/>
    <w:rsid w:val="00755AA4"/>
    <w:rsid w:val="00755B00"/>
    <w:rsid w:val="00755C48"/>
    <w:rsid w:val="00757386"/>
    <w:rsid w:val="0076253D"/>
    <w:rsid w:val="00764825"/>
    <w:rsid w:val="00764A04"/>
    <w:rsid w:val="00765302"/>
    <w:rsid w:val="00770578"/>
    <w:rsid w:val="00771348"/>
    <w:rsid w:val="00772686"/>
    <w:rsid w:val="00772A2F"/>
    <w:rsid w:val="00773276"/>
    <w:rsid w:val="00777484"/>
    <w:rsid w:val="00780412"/>
    <w:rsid w:val="00787A00"/>
    <w:rsid w:val="00794098"/>
    <w:rsid w:val="00795451"/>
    <w:rsid w:val="00796187"/>
    <w:rsid w:val="007A0575"/>
    <w:rsid w:val="007A271A"/>
    <w:rsid w:val="007A293E"/>
    <w:rsid w:val="007A37A8"/>
    <w:rsid w:val="007A43EE"/>
    <w:rsid w:val="007A470A"/>
    <w:rsid w:val="007A757C"/>
    <w:rsid w:val="007B0546"/>
    <w:rsid w:val="007B132A"/>
    <w:rsid w:val="007B49B3"/>
    <w:rsid w:val="007B50F6"/>
    <w:rsid w:val="007B6944"/>
    <w:rsid w:val="007B7475"/>
    <w:rsid w:val="007C1801"/>
    <w:rsid w:val="007C1B47"/>
    <w:rsid w:val="007C46CE"/>
    <w:rsid w:val="007C62CF"/>
    <w:rsid w:val="007C6BDB"/>
    <w:rsid w:val="007D1D43"/>
    <w:rsid w:val="007D652C"/>
    <w:rsid w:val="007E172B"/>
    <w:rsid w:val="007E4D01"/>
    <w:rsid w:val="007E5BC0"/>
    <w:rsid w:val="007E7C62"/>
    <w:rsid w:val="007F21C4"/>
    <w:rsid w:val="007F2396"/>
    <w:rsid w:val="007F2C91"/>
    <w:rsid w:val="007F3EEE"/>
    <w:rsid w:val="007F552F"/>
    <w:rsid w:val="007F6AD3"/>
    <w:rsid w:val="007F6E85"/>
    <w:rsid w:val="007F735F"/>
    <w:rsid w:val="007F7906"/>
    <w:rsid w:val="00800270"/>
    <w:rsid w:val="00801435"/>
    <w:rsid w:val="00804D14"/>
    <w:rsid w:val="008052A7"/>
    <w:rsid w:val="00806724"/>
    <w:rsid w:val="00807345"/>
    <w:rsid w:val="008076A1"/>
    <w:rsid w:val="00807E8D"/>
    <w:rsid w:val="00810075"/>
    <w:rsid w:val="00810CB1"/>
    <w:rsid w:val="008126AA"/>
    <w:rsid w:val="00812A60"/>
    <w:rsid w:val="00813506"/>
    <w:rsid w:val="00814DDA"/>
    <w:rsid w:val="00814FFA"/>
    <w:rsid w:val="00815B95"/>
    <w:rsid w:val="00815DDD"/>
    <w:rsid w:val="0081749C"/>
    <w:rsid w:val="008212A3"/>
    <w:rsid w:val="00821756"/>
    <w:rsid w:val="00823137"/>
    <w:rsid w:val="0082473C"/>
    <w:rsid w:val="00826305"/>
    <w:rsid w:val="008305FC"/>
    <w:rsid w:val="00831CD0"/>
    <w:rsid w:val="00831F64"/>
    <w:rsid w:val="00833AA2"/>
    <w:rsid w:val="008350E1"/>
    <w:rsid w:val="00842A8A"/>
    <w:rsid w:val="00842B0B"/>
    <w:rsid w:val="00843E18"/>
    <w:rsid w:val="008466AB"/>
    <w:rsid w:val="00850D47"/>
    <w:rsid w:val="00851F5E"/>
    <w:rsid w:val="00854718"/>
    <w:rsid w:val="00854C38"/>
    <w:rsid w:val="00854E4A"/>
    <w:rsid w:val="00855269"/>
    <w:rsid w:val="00855BAC"/>
    <w:rsid w:val="008604FC"/>
    <w:rsid w:val="00861D2E"/>
    <w:rsid w:val="00862DC5"/>
    <w:rsid w:val="00863670"/>
    <w:rsid w:val="008640D2"/>
    <w:rsid w:val="008646C8"/>
    <w:rsid w:val="00866E60"/>
    <w:rsid w:val="008715B0"/>
    <w:rsid w:val="00872913"/>
    <w:rsid w:val="00872E55"/>
    <w:rsid w:val="00873493"/>
    <w:rsid w:val="008756CF"/>
    <w:rsid w:val="00877541"/>
    <w:rsid w:val="0087787D"/>
    <w:rsid w:val="00877EAC"/>
    <w:rsid w:val="00880496"/>
    <w:rsid w:val="00880768"/>
    <w:rsid w:val="00884E35"/>
    <w:rsid w:val="00886036"/>
    <w:rsid w:val="00891453"/>
    <w:rsid w:val="008926C0"/>
    <w:rsid w:val="00892838"/>
    <w:rsid w:val="00892D8F"/>
    <w:rsid w:val="00893966"/>
    <w:rsid w:val="00894471"/>
    <w:rsid w:val="008A074F"/>
    <w:rsid w:val="008A087E"/>
    <w:rsid w:val="008A199E"/>
    <w:rsid w:val="008A782B"/>
    <w:rsid w:val="008B50C8"/>
    <w:rsid w:val="008B6FD4"/>
    <w:rsid w:val="008C0841"/>
    <w:rsid w:val="008C1A67"/>
    <w:rsid w:val="008D35C8"/>
    <w:rsid w:val="008D3BD4"/>
    <w:rsid w:val="008D47F4"/>
    <w:rsid w:val="008D6B3E"/>
    <w:rsid w:val="008E0F87"/>
    <w:rsid w:val="008E15A7"/>
    <w:rsid w:val="008E3D4E"/>
    <w:rsid w:val="008E4540"/>
    <w:rsid w:val="008E4BF5"/>
    <w:rsid w:val="008E595C"/>
    <w:rsid w:val="008E5AB8"/>
    <w:rsid w:val="008E68EE"/>
    <w:rsid w:val="008E71A5"/>
    <w:rsid w:val="008E71A7"/>
    <w:rsid w:val="008E79B8"/>
    <w:rsid w:val="008E7AAA"/>
    <w:rsid w:val="008F1A1C"/>
    <w:rsid w:val="008F1A5D"/>
    <w:rsid w:val="008F330F"/>
    <w:rsid w:val="008F384D"/>
    <w:rsid w:val="008F6CF0"/>
    <w:rsid w:val="008F7A9D"/>
    <w:rsid w:val="008F7DFA"/>
    <w:rsid w:val="009002E9"/>
    <w:rsid w:val="00900CEC"/>
    <w:rsid w:val="00900EBF"/>
    <w:rsid w:val="00901FBE"/>
    <w:rsid w:val="00902F05"/>
    <w:rsid w:val="009057ED"/>
    <w:rsid w:val="0090639D"/>
    <w:rsid w:val="009112F5"/>
    <w:rsid w:val="00911D34"/>
    <w:rsid w:val="00912416"/>
    <w:rsid w:val="00913D69"/>
    <w:rsid w:val="009147D1"/>
    <w:rsid w:val="00914AF7"/>
    <w:rsid w:val="00915985"/>
    <w:rsid w:val="00920CA7"/>
    <w:rsid w:val="009219B5"/>
    <w:rsid w:val="00925734"/>
    <w:rsid w:val="00925B99"/>
    <w:rsid w:val="009307EF"/>
    <w:rsid w:val="00930F77"/>
    <w:rsid w:val="0093333A"/>
    <w:rsid w:val="00933714"/>
    <w:rsid w:val="00933A25"/>
    <w:rsid w:val="00934B35"/>
    <w:rsid w:val="0093585E"/>
    <w:rsid w:val="009364B8"/>
    <w:rsid w:val="009364C4"/>
    <w:rsid w:val="00936D72"/>
    <w:rsid w:val="00940225"/>
    <w:rsid w:val="00940F72"/>
    <w:rsid w:val="00943948"/>
    <w:rsid w:val="00943B2F"/>
    <w:rsid w:val="00945595"/>
    <w:rsid w:val="00946E19"/>
    <w:rsid w:val="00947D1B"/>
    <w:rsid w:val="009509A6"/>
    <w:rsid w:val="0095109C"/>
    <w:rsid w:val="009517AE"/>
    <w:rsid w:val="009517FF"/>
    <w:rsid w:val="00951C88"/>
    <w:rsid w:val="00952645"/>
    <w:rsid w:val="00952BF9"/>
    <w:rsid w:val="0095300C"/>
    <w:rsid w:val="00953464"/>
    <w:rsid w:val="009542D3"/>
    <w:rsid w:val="00960A9C"/>
    <w:rsid w:val="00963A91"/>
    <w:rsid w:val="00964D3C"/>
    <w:rsid w:val="009656C4"/>
    <w:rsid w:val="00966057"/>
    <w:rsid w:val="00966186"/>
    <w:rsid w:val="009718B9"/>
    <w:rsid w:val="00972AA0"/>
    <w:rsid w:val="00976AF3"/>
    <w:rsid w:val="00980E55"/>
    <w:rsid w:val="009816DC"/>
    <w:rsid w:val="0098515C"/>
    <w:rsid w:val="00985EE2"/>
    <w:rsid w:val="00986115"/>
    <w:rsid w:val="0098653E"/>
    <w:rsid w:val="00986998"/>
    <w:rsid w:val="00986AD9"/>
    <w:rsid w:val="00990A62"/>
    <w:rsid w:val="0099255D"/>
    <w:rsid w:val="009959FA"/>
    <w:rsid w:val="00996C19"/>
    <w:rsid w:val="009A1528"/>
    <w:rsid w:val="009A1554"/>
    <w:rsid w:val="009A25F1"/>
    <w:rsid w:val="009A2F98"/>
    <w:rsid w:val="009A3569"/>
    <w:rsid w:val="009A4C10"/>
    <w:rsid w:val="009A5256"/>
    <w:rsid w:val="009A5547"/>
    <w:rsid w:val="009A648A"/>
    <w:rsid w:val="009B08D3"/>
    <w:rsid w:val="009B1664"/>
    <w:rsid w:val="009B6439"/>
    <w:rsid w:val="009B648A"/>
    <w:rsid w:val="009B70C0"/>
    <w:rsid w:val="009C0C11"/>
    <w:rsid w:val="009C60CD"/>
    <w:rsid w:val="009C7A2F"/>
    <w:rsid w:val="009D0F37"/>
    <w:rsid w:val="009D0F53"/>
    <w:rsid w:val="009D2798"/>
    <w:rsid w:val="009D2A4C"/>
    <w:rsid w:val="009D3F94"/>
    <w:rsid w:val="009D4F25"/>
    <w:rsid w:val="009D59A3"/>
    <w:rsid w:val="009E0251"/>
    <w:rsid w:val="009E0BA0"/>
    <w:rsid w:val="009E1021"/>
    <w:rsid w:val="009E41D5"/>
    <w:rsid w:val="009E5FA2"/>
    <w:rsid w:val="009E6C76"/>
    <w:rsid w:val="009E7F2F"/>
    <w:rsid w:val="009F1648"/>
    <w:rsid w:val="009F2387"/>
    <w:rsid w:val="009F2AB5"/>
    <w:rsid w:val="009F2EB2"/>
    <w:rsid w:val="009F4928"/>
    <w:rsid w:val="009F5473"/>
    <w:rsid w:val="009F5C3C"/>
    <w:rsid w:val="009F6216"/>
    <w:rsid w:val="009F67DD"/>
    <w:rsid w:val="009F6DC1"/>
    <w:rsid w:val="009F7B34"/>
    <w:rsid w:val="00A01238"/>
    <w:rsid w:val="00A01E74"/>
    <w:rsid w:val="00A02232"/>
    <w:rsid w:val="00A039E9"/>
    <w:rsid w:val="00A04CFC"/>
    <w:rsid w:val="00A0637C"/>
    <w:rsid w:val="00A06AF9"/>
    <w:rsid w:val="00A070B0"/>
    <w:rsid w:val="00A1066D"/>
    <w:rsid w:val="00A10802"/>
    <w:rsid w:val="00A10848"/>
    <w:rsid w:val="00A12BEE"/>
    <w:rsid w:val="00A1352F"/>
    <w:rsid w:val="00A14FB7"/>
    <w:rsid w:val="00A15948"/>
    <w:rsid w:val="00A1733B"/>
    <w:rsid w:val="00A20DC9"/>
    <w:rsid w:val="00A22E55"/>
    <w:rsid w:val="00A23E42"/>
    <w:rsid w:val="00A24E00"/>
    <w:rsid w:val="00A26AF4"/>
    <w:rsid w:val="00A27456"/>
    <w:rsid w:val="00A306D8"/>
    <w:rsid w:val="00A31534"/>
    <w:rsid w:val="00A35295"/>
    <w:rsid w:val="00A35298"/>
    <w:rsid w:val="00A35A75"/>
    <w:rsid w:val="00A3666D"/>
    <w:rsid w:val="00A406CD"/>
    <w:rsid w:val="00A418E6"/>
    <w:rsid w:val="00A43611"/>
    <w:rsid w:val="00A46D18"/>
    <w:rsid w:val="00A5032A"/>
    <w:rsid w:val="00A51246"/>
    <w:rsid w:val="00A528C0"/>
    <w:rsid w:val="00A52DB9"/>
    <w:rsid w:val="00A5405F"/>
    <w:rsid w:val="00A54243"/>
    <w:rsid w:val="00A56A69"/>
    <w:rsid w:val="00A6112B"/>
    <w:rsid w:val="00A61691"/>
    <w:rsid w:val="00A65E79"/>
    <w:rsid w:val="00A6711E"/>
    <w:rsid w:val="00A67310"/>
    <w:rsid w:val="00A72581"/>
    <w:rsid w:val="00A7276D"/>
    <w:rsid w:val="00A73692"/>
    <w:rsid w:val="00A74E39"/>
    <w:rsid w:val="00A750F3"/>
    <w:rsid w:val="00A76781"/>
    <w:rsid w:val="00A770F3"/>
    <w:rsid w:val="00A8115B"/>
    <w:rsid w:val="00A816BB"/>
    <w:rsid w:val="00A819AD"/>
    <w:rsid w:val="00A81B5B"/>
    <w:rsid w:val="00A83817"/>
    <w:rsid w:val="00A8401A"/>
    <w:rsid w:val="00A84645"/>
    <w:rsid w:val="00A86223"/>
    <w:rsid w:val="00A86A67"/>
    <w:rsid w:val="00A909CA"/>
    <w:rsid w:val="00A9259A"/>
    <w:rsid w:val="00A94704"/>
    <w:rsid w:val="00A9556D"/>
    <w:rsid w:val="00A95E56"/>
    <w:rsid w:val="00A974A1"/>
    <w:rsid w:val="00A976D2"/>
    <w:rsid w:val="00AA0C58"/>
    <w:rsid w:val="00AA1445"/>
    <w:rsid w:val="00AA1B30"/>
    <w:rsid w:val="00AA3978"/>
    <w:rsid w:val="00AA6A8C"/>
    <w:rsid w:val="00AA6B97"/>
    <w:rsid w:val="00AB00ED"/>
    <w:rsid w:val="00AB030B"/>
    <w:rsid w:val="00AB10C3"/>
    <w:rsid w:val="00AB1173"/>
    <w:rsid w:val="00AB2FB4"/>
    <w:rsid w:val="00AB302B"/>
    <w:rsid w:val="00AB467A"/>
    <w:rsid w:val="00AB4B11"/>
    <w:rsid w:val="00AB4B7C"/>
    <w:rsid w:val="00AB5AD3"/>
    <w:rsid w:val="00AB5EA8"/>
    <w:rsid w:val="00AB6460"/>
    <w:rsid w:val="00AB7D59"/>
    <w:rsid w:val="00AC0DA2"/>
    <w:rsid w:val="00AC101F"/>
    <w:rsid w:val="00AC157E"/>
    <w:rsid w:val="00AC3EAE"/>
    <w:rsid w:val="00AC41A4"/>
    <w:rsid w:val="00AC5461"/>
    <w:rsid w:val="00AC5985"/>
    <w:rsid w:val="00AC704F"/>
    <w:rsid w:val="00AD139F"/>
    <w:rsid w:val="00AD20E7"/>
    <w:rsid w:val="00AD5F5B"/>
    <w:rsid w:val="00AD743B"/>
    <w:rsid w:val="00AD7FAA"/>
    <w:rsid w:val="00AE0CA4"/>
    <w:rsid w:val="00AE14A5"/>
    <w:rsid w:val="00AE14B3"/>
    <w:rsid w:val="00AE44BB"/>
    <w:rsid w:val="00AE629A"/>
    <w:rsid w:val="00AE62E8"/>
    <w:rsid w:val="00AE6EA9"/>
    <w:rsid w:val="00AF00BA"/>
    <w:rsid w:val="00AF0983"/>
    <w:rsid w:val="00AF1E00"/>
    <w:rsid w:val="00AF358B"/>
    <w:rsid w:val="00AF3647"/>
    <w:rsid w:val="00AF5705"/>
    <w:rsid w:val="00AF5894"/>
    <w:rsid w:val="00AF5970"/>
    <w:rsid w:val="00AF7460"/>
    <w:rsid w:val="00AF7F26"/>
    <w:rsid w:val="00B00406"/>
    <w:rsid w:val="00B0054F"/>
    <w:rsid w:val="00B01718"/>
    <w:rsid w:val="00B06D99"/>
    <w:rsid w:val="00B079EA"/>
    <w:rsid w:val="00B10B36"/>
    <w:rsid w:val="00B10F70"/>
    <w:rsid w:val="00B14CA1"/>
    <w:rsid w:val="00B15892"/>
    <w:rsid w:val="00B15D02"/>
    <w:rsid w:val="00B1603A"/>
    <w:rsid w:val="00B209A9"/>
    <w:rsid w:val="00B2128C"/>
    <w:rsid w:val="00B2583E"/>
    <w:rsid w:val="00B264A2"/>
    <w:rsid w:val="00B27756"/>
    <w:rsid w:val="00B30823"/>
    <w:rsid w:val="00B31C3C"/>
    <w:rsid w:val="00B32014"/>
    <w:rsid w:val="00B328D6"/>
    <w:rsid w:val="00B3293F"/>
    <w:rsid w:val="00B3468A"/>
    <w:rsid w:val="00B348C6"/>
    <w:rsid w:val="00B35537"/>
    <w:rsid w:val="00B35B04"/>
    <w:rsid w:val="00B4155E"/>
    <w:rsid w:val="00B423AF"/>
    <w:rsid w:val="00B42A66"/>
    <w:rsid w:val="00B43A16"/>
    <w:rsid w:val="00B448FF"/>
    <w:rsid w:val="00B46A03"/>
    <w:rsid w:val="00B46F2F"/>
    <w:rsid w:val="00B5084A"/>
    <w:rsid w:val="00B51872"/>
    <w:rsid w:val="00B5348B"/>
    <w:rsid w:val="00B61657"/>
    <w:rsid w:val="00B6296F"/>
    <w:rsid w:val="00B63792"/>
    <w:rsid w:val="00B65F9B"/>
    <w:rsid w:val="00B66C4E"/>
    <w:rsid w:val="00B675BC"/>
    <w:rsid w:val="00B67D48"/>
    <w:rsid w:val="00B7126C"/>
    <w:rsid w:val="00B7157E"/>
    <w:rsid w:val="00B719D7"/>
    <w:rsid w:val="00B730F5"/>
    <w:rsid w:val="00B73295"/>
    <w:rsid w:val="00B73B1B"/>
    <w:rsid w:val="00B74DA1"/>
    <w:rsid w:val="00B760E8"/>
    <w:rsid w:val="00B7660C"/>
    <w:rsid w:val="00B77AEA"/>
    <w:rsid w:val="00B806DD"/>
    <w:rsid w:val="00B82A94"/>
    <w:rsid w:val="00B836E4"/>
    <w:rsid w:val="00B83E45"/>
    <w:rsid w:val="00B84010"/>
    <w:rsid w:val="00B84791"/>
    <w:rsid w:val="00B87B4F"/>
    <w:rsid w:val="00B91117"/>
    <w:rsid w:val="00B9289C"/>
    <w:rsid w:val="00B94AC8"/>
    <w:rsid w:val="00B95AFC"/>
    <w:rsid w:val="00B96F7F"/>
    <w:rsid w:val="00B9787F"/>
    <w:rsid w:val="00BA07B2"/>
    <w:rsid w:val="00BA0D04"/>
    <w:rsid w:val="00BA0DD8"/>
    <w:rsid w:val="00BA0F85"/>
    <w:rsid w:val="00BA27E0"/>
    <w:rsid w:val="00BA3BE0"/>
    <w:rsid w:val="00BA5294"/>
    <w:rsid w:val="00BA711C"/>
    <w:rsid w:val="00BB066F"/>
    <w:rsid w:val="00BB24A5"/>
    <w:rsid w:val="00BB296B"/>
    <w:rsid w:val="00BB3378"/>
    <w:rsid w:val="00BB3976"/>
    <w:rsid w:val="00BB414D"/>
    <w:rsid w:val="00BB7B19"/>
    <w:rsid w:val="00BC0266"/>
    <w:rsid w:val="00BC0851"/>
    <w:rsid w:val="00BC1B09"/>
    <w:rsid w:val="00BC40B0"/>
    <w:rsid w:val="00BC4398"/>
    <w:rsid w:val="00BC69CB"/>
    <w:rsid w:val="00BC6DED"/>
    <w:rsid w:val="00BD13C2"/>
    <w:rsid w:val="00BD1D9F"/>
    <w:rsid w:val="00BD1FE3"/>
    <w:rsid w:val="00BD2170"/>
    <w:rsid w:val="00BD2D90"/>
    <w:rsid w:val="00BD315F"/>
    <w:rsid w:val="00BD3C72"/>
    <w:rsid w:val="00BD4EAB"/>
    <w:rsid w:val="00BD5134"/>
    <w:rsid w:val="00BD5BD2"/>
    <w:rsid w:val="00BD7069"/>
    <w:rsid w:val="00BE1AD0"/>
    <w:rsid w:val="00BE2068"/>
    <w:rsid w:val="00BE39E8"/>
    <w:rsid w:val="00BE4DF5"/>
    <w:rsid w:val="00BE50B2"/>
    <w:rsid w:val="00BE5241"/>
    <w:rsid w:val="00BE5F4B"/>
    <w:rsid w:val="00BE6D35"/>
    <w:rsid w:val="00BE7284"/>
    <w:rsid w:val="00BF0167"/>
    <w:rsid w:val="00BF0A54"/>
    <w:rsid w:val="00BF122E"/>
    <w:rsid w:val="00BF3928"/>
    <w:rsid w:val="00BF3C9A"/>
    <w:rsid w:val="00C0096A"/>
    <w:rsid w:val="00C009AF"/>
    <w:rsid w:val="00C010BC"/>
    <w:rsid w:val="00C01336"/>
    <w:rsid w:val="00C03741"/>
    <w:rsid w:val="00C04050"/>
    <w:rsid w:val="00C058B6"/>
    <w:rsid w:val="00C10359"/>
    <w:rsid w:val="00C10AF5"/>
    <w:rsid w:val="00C16285"/>
    <w:rsid w:val="00C2175B"/>
    <w:rsid w:val="00C21872"/>
    <w:rsid w:val="00C2216D"/>
    <w:rsid w:val="00C23AE5"/>
    <w:rsid w:val="00C23D8C"/>
    <w:rsid w:val="00C23DE5"/>
    <w:rsid w:val="00C279CF"/>
    <w:rsid w:val="00C31092"/>
    <w:rsid w:val="00C319C9"/>
    <w:rsid w:val="00C3281E"/>
    <w:rsid w:val="00C329CC"/>
    <w:rsid w:val="00C34721"/>
    <w:rsid w:val="00C347D0"/>
    <w:rsid w:val="00C34893"/>
    <w:rsid w:val="00C348DB"/>
    <w:rsid w:val="00C357D4"/>
    <w:rsid w:val="00C35861"/>
    <w:rsid w:val="00C3670D"/>
    <w:rsid w:val="00C41AEE"/>
    <w:rsid w:val="00C41C8A"/>
    <w:rsid w:val="00C44B19"/>
    <w:rsid w:val="00C46E9B"/>
    <w:rsid w:val="00C47A89"/>
    <w:rsid w:val="00C51714"/>
    <w:rsid w:val="00C5237D"/>
    <w:rsid w:val="00C536E5"/>
    <w:rsid w:val="00C562EE"/>
    <w:rsid w:val="00C56879"/>
    <w:rsid w:val="00C651C7"/>
    <w:rsid w:val="00C6591F"/>
    <w:rsid w:val="00C7134C"/>
    <w:rsid w:val="00C72BF0"/>
    <w:rsid w:val="00C730DE"/>
    <w:rsid w:val="00C73149"/>
    <w:rsid w:val="00C73511"/>
    <w:rsid w:val="00C73868"/>
    <w:rsid w:val="00C738AA"/>
    <w:rsid w:val="00C73A80"/>
    <w:rsid w:val="00C73F11"/>
    <w:rsid w:val="00C74038"/>
    <w:rsid w:val="00C7466E"/>
    <w:rsid w:val="00C811D9"/>
    <w:rsid w:val="00C83701"/>
    <w:rsid w:val="00C837DE"/>
    <w:rsid w:val="00C8720D"/>
    <w:rsid w:val="00C900BA"/>
    <w:rsid w:val="00C919A9"/>
    <w:rsid w:val="00C928A2"/>
    <w:rsid w:val="00C9407C"/>
    <w:rsid w:val="00C943EF"/>
    <w:rsid w:val="00C949DA"/>
    <w:rsid w:val="00C95732"/>
    <w:rsid w:val="00C95CB1"/>
    <w:rsid w:val="00C95FF0"/>
    <w:rsid w:val="00CA1484"/>
    <w:rsid w:val="00CA16DF"/>
    <w:rsid w:val="00CA21B7"/>
    <w:rsid w:val="00CA22A4"/>
    <w:rsid w:val="00CA235E"/>
    <w:rsid w:val="00CA4789"/>
    <w:rsid w:val="00CA7377"/>
    <w:rsid w:val="00CA7BFA"/>
    <w:rsid w:val="00CB0298"/>
    <w:rsid w:val="00CB2851"/>
    <w:rsid w:val="00CB2BCA"/>
    <w:rsid w:val="00CB2FA8"/>
    <w:rsid w:val="00CB36C7"/>
    <w:rsid w:val="00CB479E"/>
    <w:rsid w:val="00CB74C4"/>
    <w:rsid w:val="00CB7B2C"/>
    <w:rsid w:val="00CC24FA"/>
    <w:rsid w:val="00CC39AA"/>
    <w:rsid w:val="00CC44AC"/>
    <w:rsid w:val="00CC485F"/>
    <w:rsid w:val="00CC55ED"/>
    <w:rsid w:val="00CC59FC"/>
    <w:rsid w:val="00CC610E"/>
    <w:rsid w:val="00CC72E3"/>
    <w:rsid w:val="00CD0979"/>
    <w:rsid w:val="00CD0A1E"/>
    <w:rsid w:val="00CD2248"/>
    <w:rsid w:val="00CD2DAA"/>
    <w:rsid w:val="00CD386D"/>
    <w:rsid w:val="00CD48E1"/>
    <w:rsid w:val="00CD5CBE"/>
    <w:rsid w:val="00CD7167"/>
    <w:rsid w:val="00CD772D"/>
    <w:rsid w:val="00CE01CF"/>
    <w:rsid w:val="00CE1EA7"/>
    <w:rsid w:val="00CE1EB4"/>
    <w:rsid w:val="00CE2AAE"/>
    <w:rsid w:val="00CE3700"/>
    <w:rsid w:val="00CE4585"/>
    <w:rsid w:val="00CE4731"/>
    <w:rsid w:val="00CF1843"/>
    <w:rsid w:val="00CF1F92"/>
    <w:rsid w:val="00CF3179"/>
    <w:rsid w:val="00D005A0"/>
    <w:rsid w:val="00D021B9"/>
    <w:rsid w:val="00D022BB"/>
    <w:rsid w:val="00D027B4"/>
    <w:rsid w:val="00D03B79"/>
    <w:rsid w:val="00D041BA"/>
    <w:rsid w:val="00D04789"/>
    <w:rsid w:val="00D05E65"/>
    <w:rsid w:val="00D0710D"/>
    <w:rsid w:val="00D1005B"/>
    <w:rsid w:val="00D105AF"/>
    <w:rsid w:val="00D107F1"/>
    <w:rsid w:val="00D1323C"/>
    <w:rsid w:val="00D14C3B"/>
    <w:rsid w:val="00D21159"/>
    <w:rsid w:val="00D22B89"/>
    <w:rsid w:val="00D24846"/>
    <w:rsid w:val="00D26198"/>
    <w:rsid w:val="00D26977"/>
    <w:rsid w:val="00D316CC"/>
    <w:rsid w:val="00D356B3"/>
    <w:rsid w:val="00D40EBD"/>
    <w:rsid w:val="00D4689D"/>
    <w:rsid w:val="00D46BA0"/>
    <w:rsid w:val="00D46D41"/>
    <w:rsid w:val="00D47FCF"/>
    <w:rsid w:val="00D53532"/>
    <w:rsid w:val="00D56081"/>
    <w:rsid w:val="00D56763"/>
    <w:rsid w:val="00D57221"/>
    <w:rsid w:val="00D601A9"/>
    <w:rsid w:val="00D619D9"/>
    <w:rsid w:val="00D61C8F"/>
    <w:rsid w:val="00D63188"/>
    <w:rsid w:val="00D634D5"/>
    <w:rsid w:val="00D63BB3"/>
    <w:rsid w:val="00D64053"/>
    <w:rsid w:val="00D655D7"/>
    <w:rsid w:val="00D66CE9"/>
    <w:rsid w:val="00D67AA3"/>
    <w:rsid w:val="00D70829"/>
    <w:rsid w:val="00D7086E"/>
    <w:rsid w:val="00D70DB9"/>
    <w:rsid w:val="00D70F79"/>
    <w:rsid w:val="00D73CF2"/>
    <w:rsid w:val="00D7401D"/>
    <w:rsid w:val="00D7437C"/>
    <w:rsid w:val="00D74911"/>
    <w:rsid w:val="00D75712"/>
    <w:rsid w:val="00D75CB4"/>
    <w:rsid w:val="00D77C00"/>
    <w:rsid w:val="00D77C58"/>
    <w:rsid w:val="00D85B54"/>
    <w:rsid w:val="00D87DB2"/>
    <w:rsid w:val="00D90C9B"/>
    <w:rsid w:val="00D9308A"/>
    <w:rsid w:val="00D93276"/>
    <w:rsid w:val="00D936D9"/>
    <w:rsid w:val="00D93BBF"/>
    <w:rsid w:val="00D94DFF"/>
    <w:rsid w:val="00D960EC"/>
    <w:rsid w:val="00D969C7"/>
    <w:rsid w:val="00DA0D15"/>
    <w:rsid w:val="00DA0E93"/>
    <w:rsid w:val="00DA107F"/>
    <w:rsid w:val="00DA1DF3"/>
    <w:rsid w:val="00DA402E"/>
    <w:rsid w:val="00DA40C0"/>
    <w:rsid w:val="00DA47E7"/>
    <w:rsid w:val="00DA48A7"/>
    <w:rsid w:val="00DA5906"/>
    <w:rsid w:val="00DA5D34"/>
    <w:rsid w:val="00DA7511"/>
    <w:rsid w:val="00DB0F04"/>
    <w:rsid w:val="00DB13C5"/>
    <w:rsid w:val="00DB1A6E"/>
    <w:rsid w:val="00DB1FBA"/>
    <w:rsid w:val="00DB3AD5"/>
    <w:rsid w:val="00DB3F05"/>
    <w:rsid w:val="00DB50BC"/>
    <w:rsid w:val="00DB6D9F"/>
    <w:rsid w:val="00DC11DA"/>
    <w:rsid w:val="00DC2069"/>
    <w:rsid w:val="00DC2FBE"/>
    <w:rsid w:val="00DD461E"/>
    <w:rsid w:val="00DD465B"/>
    <w:rsid w:val="00DD4F10"/>
    <w:rsid w:val="00DD5047"/>
    <w:rsid w:val="00DD588F"/>
    <w:rsid w:val="00DD6A8A"/>
    <w:rsid w:val="00DD73CC"/>
    <w:rsid w:val="00DE0BBD"/>
    <w:rsid w:val="00DE12B2"/>
    <w:rsid w:val="00DE1B9C"/>
    <w:rsid w:val="00DE25AA"/>
    <w:rsid w:val="00DE2AD2"/>
    <w:rsid w:val="00DE380C"/>
    <w:rsid w:val="00DE5F1C"/>
    <w:rsid w:val="00DE67D1"/>
    <w:rsid w:val="00DF0959"/>
    <w:rsid w:val="00E0076A"/>
    <w:rsid w:val="00E01373"/>
    <w:rsid w:val="00E02301"/>
    <w:rsid w:val="00E02B9B"/>
    <w:rsid w:val="00E03BA1"/>
    <w:rsid w:val="00E03BD7"/>
    <w:rsid w:val="00E0482E"/>
    <w:rsid w:val="00E04BC4"/>
    <w:rsid w:val="00E04E94"/>
    <w:rsid w:val="00E071DF"/>
    <w:rsid w:val="00E11CDF"/>
    <w:rsid w:val="00E132C2"/>
    <w:rsid w:val="00E1356C"/>
    <w:rsid w:val="00E13E00"/>
    <w:rsid w:val="00E142C2"/>
    <w:rsid w:val="00E1522B"/>
    <w:rsid w:val="00E16CAA"/>
    <w:rsid w:val="00E20CEE"/>
    <w:rsid w:val="00E21C6D"/>
    <w:rsid w:val="00E2256F"/>
    <w:rsid w:val="00E24E06"/>
    <w:rsid w:val="00E26E8B"/>
    <w:rsid w:val="00E270E6"/>
    <w:rsid w:val="00E2734E"/>
    <w:rsid w:val="00E27501"/>
    <w:rsid w:val="00E27D31"/>
    <w:rsid w:val="00E30222"/>
    <w:rsid w:val="00E357FF"/>
    <w:rsid w:val="00E35E6C"/>
    <w:rsid w:val="00E361C9"/>
    <w:rsid w:val="00E37938"/>
    <w:rsid w:val="00E37AF1"/>
    <w:rsid w:val="00E41CC2"/>
    <w:rsid w:val="00E42202"/>
    <w:rsid w:val="00E42AE0"/>
    <w:rsid w:val="00E47EFD"/>
    <w:rsid w:val="00E51C93"/>
    <w:rsid w:val="00E51CE2"/>
    <w:rsid w:val="00E5237D"/>
    <w:rsid w:val="00E52AC9"/>
    <w:rsid w:val="00E53120"/>
    <w:rsid w:val="00E532E9"/>
    <w:rsid w:val="00E538DD"/>
    <w:rsid w:val="00E54139"/>
    <w:rsid w:val="00E543DD"/>
    <w:rsid w:val="00E5537A"/>
    <w:rsid w:val="00E60122"/>
    <w:rsid w:val="00E6207C"/>
    <w:rsid w:val="00E62C2B"/>
    <w:rsid w:val="00E62DA1"/>
    <w:rsid w:val="00E6548E"/>
    <w:rsid w:val="00E656A7"/>
    <w:rsid w:val="00E65DA0"/>
    <w:rsid w:val="00E704D0"/>
    <w:rsid w:val="00E70824"/>
    <w:rsid w:val="00E72825"/>
    <w:rsid w:val="00E748BF"/>
    <w:rsid w:val="00E7584D"/>
    <w:rsid w:val="00E7590B"/>
    <w:rsid w:val="00E75FA0"/>
    <w:rsid w:val="00E8124F"/>
    <w:rsid w:val="00E85254"/>
    <w:rsid w:val="00E87322"/>
    <w:rsid w:val="00E9054C"/>
    <w:rsid w:val="00E91533"/>
    <w:rsid w:val="00E91C4A"/>
    <w:rsid w:val="00E96639"/>
    <w:rsid w:val="00E96D23"/>
    <w:rsid w:val="00E97A60"/>
    <w:rsid w:val="00E97CE5"/>
    <w:rsid w:val="00EA0DE9"/>
    <w:rsid w:val="00EA1207"/>
    <w:rsid w:val="00EA5F15"/>
    <w:rsid w:val="00EA60FC"/>
    <w:rsid w:val="00EA7756"/>
    <w:rsid w:val="00EB1256"/>
    <w:rsid w:val="00EB1D2D"/>
    <w:rsid w:val="00EB3399"/>
    <w:rsid w:val="00EB4DEB"/>
    <w:rsid w:val="00EB50ED"/>
    <w:rsid w:val="00EB5EB6"/>
    <w:rsid w:val="00EB7772"/>
    <w:rsid w:val="00EC1448"/>
    <w:rsid w:val="00EC1A8F"/>
    <w:rsid w:val="00EC3D78"/>
    <w:rsid w:val="00EC5E23"/>
    <w:rsid w:val="00EC61C0"/>
    <w:rsid w:val="00EC7332"/>
    <w:rsid w:val="00EC77B1"/>
    <w:rsid w:val="00ED0F9B"/>
    <w:rsid w:val="00ED2C8A"/>
    <w:rsid w:val="00ED4EDD"/>
    <w:rsid w:val="00ED568C"/>
    <w:rsid w:val="00ED56A6"/>
    <w:rsid w:val="00ED6ACA"/>
    <w:rsid w:val="00EE2D7D"/>
    <w:rsid w:val="00EE487D"/>
    <w:rsid w:val="00EE537A"/>
    <w:rsid w:val="00EF0698"/>
    <w:rsid w:val="00EF0A88"/>
    <w:rsid w:val="00EF1099"/>
    <w:rsid w:val="00EF1C82"/>
    <w:rsid w:val="00EF25C9"/>
    <w:rsid w:val="00EF260D"/>
    <w:rsid w:val="00EF3B7D"/>
    <w:rsid w:val="00EF42A6"/>
    <w:rsid w:val="00EF7A89"/>
    <w:rsid w:val="00F01C4F"/>
    <w:rsid w:val="00F01E45"/>
    <w:rsid w:val="00F0292D"/>
    <w:rsid w:val="00F02A75"/>
    <w:rsid w:val="00F03976"/>
    <w:rsid w:val="00F04047"/>
    <w:rsid w:val="00F04358"/>
    <w:rsid w:val="00F04487"/>
    <w:rsid w:val="00F064AC"/>
    <w:rsid w:val="00F065DC"/>
    <w:rsid w:val="00F06694"/>
    <w:rsid w:val="00F07E93"/>
    <w:rsid w:val="00F10289"/>
    <w:rsid w:val="00F1039D"/>
    <w:rsid w:val="00F112A4"/>
    <w:rsid w:val="00F11954"/>
    <w:rsid w:val="00F14931"/>
    <w:rsid w:val="00F16918"/>
    <w:rsid w:val="00F169EA"/>
    <w:rsid w:val="00F17656"/>
    <w:rsid w:val="00F2072A"/>
    <w:rsid w:val="00F20A12"/>
    <w:rsid w:val="00F218A2"/>
    <w:rsid w:val="00F21DF6"/>
    <w:rsid w:val="00F23131"/>
    <w:rsid w:val="00F2325F"/>
    <w:rsid w:val="00F23922"/>
    <w:rsid w:val="00F24445"/>
    <w:rsid w:val="00F26F2C"/>
    <w:rsid w:val="00F27DD9"/>
    <w:rsid w:val="00F303B7"/>
    <w:rsid w:val="00F307B5"/>
    <w:rsid w:val="00F308CC"/>
    <w:rsid w:val="00F31857"/>
    <w:rsid w:val="00F31F67"/>
    <w:rsid w:val="00F32EDF"/>
    <w:rsid w:val="00F3525B"/>
    <w:rsid w:val="00F35552"/>
    <w:rsid w:val="00F407B9"/>
    <w:rsid w:val="00F41D16"/>
    <w:rsid w:val="00F42873"/>
    <w:rsid w:val="00F43B1F"/>
    <w:rsid w:val="00F4447E"/>
    <w:rsid w:val="00F45F2B"/>
    <w:rsid w:val="00F46831"/>
    <w:rsid w:val="00F47EF4"/>
    <w:rsid w:val="00F50789"/>
    <w:rsid w:val="00F51CB4"/>
    <w:rsid w:val="00F55E8B"/>
    <w:rsid w:val="00F569D2"/>
    <w:rsid w:val="00F5710C"/>
    <w:rsid w:val="00F604D4"/>
    <w:rsid w:val="00F60573"/>
    <w:rsid w:val="00F61B87"/>
    <w:rsid w:val="00F64F74"/>
    <w:rsid w:val="00F669EE"/>
    <w:rsid w:val="00F7138E"/>
    <w:rsid w:val="00F71E5A"/>
    <w:rsid w:val="00F74AC7"/>
    <w:rsid w:val="00F74C36"/>
    <w:rsid w:val="00F75499"/>
    <w:rsid w:val="00F76194"/>
    <w:rsid w:val="00F763B8"/>
    <w:rsid w:val="00F77B40"/>
    <w:rsid w:val="00F82E94"/>
    <w:rsid w:val="00F86032"/>
    <w:rsid w:val="00F860AD"/>
    <w:rsid w:val="00F863A9"/>
    <w:rsid w:val="00F86927"/>
    <w:rsid w:val="00F9006B"/>
    <w:rsid w:val="00F91949"/>
    <w:rsid w:val="00F921D2"/>
    <w:rsid w:val="00F9469F"/>
    <w:rsid w:val="00F9496D"/>
    <w:rsid w:val="00F953FA"/>
    <w:rsid w:val="00F96CD3"/>
    <w:rsid w:val="00F97677"/>
    <w:rsid w:val="00FA047B"/>
    <w:rsid w:val="00FA1211"/>
    <w:rsid w:val="00FA1935"/>
    <w:rsid w:val="00FA2326"/>
    <w:rsid w:val="00FA63D1"/>
    <w:rsid w:val="00FA71B3"/>
    <w:rsid w:val="00FA794C"/>
    <w:rsid w:val="00FB045A"/>
    <w:rsid w:val="00FB1CE2"/>
    <w:rsid w:val="00FB23D4"/>
    <w:rsid w:val="00FB295F"/>
    <w:rsid w:val="00FB2F73"/>
    <w:rsid w:val="00FB3911"/>
    <w:rsid w:val="00FB5494"/>
    <w:rsid w:val="00FB5C65"/>
    <w:rsid w:val="00FC1130"/>
    <w:rsid w:val="00FC48B9"/>
    <w:rsid w:val="00FC4D83"/>
    <w:rsid w:val="00FC4F72"/>
    <w:rsid w:val="00FC6577"/>
    <w:rsid w:val="00FD12E2"/>
    <w:rsid w:val="00FD309C"/>
    <w:rsid w:val="00FD4BD3"/>
    <w:rsid w:val="00FD6343"/>
    <w:rsid w:val="00FD6FE9"/>
    <w:rsid w:val="00FD7082"/>
    <w:rsid w:val="00FD7ECB"/>
    <w:rsid w:val="00FE16FB"/>
    <w:rsid w:val="00FE6711"/>
    <w:rsid w:val="00FE6A5C"/>
    <w:rsid w:val="00FE70BB"/>
    <w:rsid w:val="00FE7D70"/>
    <w:rsid w:val="00FF0269"/>
    <w:rsid w:val="00FF080C"/>
    <w:rsid w:val="00FF0F95"/>
    <w:rsid w:val="00FF1183"/>
    <w:rsid w:val="00FF27A0"/>
    <w:rsid w:val="00FF3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C1EF7"/>
  <w15:chartTrackingRefBased/>
  <w15:docId w15:val="{CC3739D6-C17D-4E0C-B80C-EA081FAD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elltext - RJH"/>
    <w:qFormat/>
    <w:rsid w:val="00BD5BD2"/>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4F55F7"/>
    <w:pPr>
      <w:keepNext/>
      <w:keepLines/>
      <w:spacing w:before="32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unhideWhenUsed/>
    <w:qFormat/>
    <w:rsid w:val="0038162A"/>
    <w:pPr>
      <w:keepNext/>
      <w:keepLines/>
      <w:spacing w:before="40"/>
      <w:outlineLvl w:val="4"/>
    </w:pPr>
    <w:rPr>
      <w:rFonts w:asciiTheme="majorHAnsi" w:eastAsiaTheme="majorEastAsia" w:hAnsiTheme="majorHAnsi" w:cstheme="majorBidi"/>
      <w:b/>
      <w:sz w:val="22"/>
    </w:rPr>
  </w:style>
  <w:style w:type="paragraph" w:styleId="Rubrik6">
    <w:name w:val="heading 6"/>
    <w:basedOn w:val="Normal"/>
    <w:next w:val="Normal"/>
    <w:link w:val="Rubrik6Char"/>
    <w:uiPriority w:val="9"/>
    <w:unhideWhenUsed/>
    <w:qFormat/>
    <w:rsid w:val="00BD5BD2"/>
    <w:pPr>
      <w:keepNext/>
      <w:keepLines/>
      <w:spacing w:before="40"/>
      <w:outlineLvl w:val="5"/>
    </w:pPr>
    <w:rPr>
      <w:rFonts w:asciiTheme="majorHAnsi" w:eastAsiaTheme="majorEastAsia" w:hAnsiTheme="majorHAnsi" w:cstheme="majorBidi"/>
      <w:color w:val="4B6B00" w:themeColor="accent1" w:themeShade="7F"/>
    </w:rPr>
  </w:style>
  <w:style w:type="paragraph" w:styleId="Rubrik7">
    <w:name w:val="heading 7"/>
    <w:basedOn w:val="Normal"/>
    <w:next w:val="Normal"/>
    <w:link w:val="Rubrik7Char"/>
    <w:uiPriority w:val="9"/>
    <w:unhideWhenUsed/>
    <w:qFormat/>
    <w:rsid w:val="0038162A"/>
    <w:pPr>
      <w:keepNext/>
      <w:keepLines/>
      <w:spacing w:before="40"/>
      <w:outlineLvl w:val="6"/>
    </w:pPr>
    <w:rPr>
      <w:rFonts w:asciiTheme="majorHAnsi" w:eastAsiaTheme="majorEastAsia" w:hAnsiTheme="majorHAnsi" w:cstheme="majorBidi"/>
      <w:i/>
      <w:iCs/>
      <w:color w:val="4B6B0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4F55F7"/>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rsid w:val="0038162A"/>
    <w:rPr>
      <w:rFonts w:asciiTheme="majorHAnsi" w:eastAsiaTheme="majorEastAsia" w:hAnsiTheme="majorHAnsi" w:cstheme="majorBidi"/>
      <w:b/>
    </w:rPr>
  </w:style>
  <w:style w:type="paragraph" w:styleId="Punktlista">
    <w:name w:val="List Bullet"/>
    <w:aliases w:val="Punktlista - RJH"/>
    <w:basedOn w:val="Normal"/>
    <w:uiPriority w:val="99"/>
    <w:unhideWhenUsed/>
    <w:rsid w:val="006869DF"/>
    <w:pPr>
      <w:numPr>
        <w:numId w:val="2"/>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table" w:styleId="Tabellrutnt">
    <w:name w:val="Table Grid"/>
    <w:basedOn w:val="Normaltabell"/>
    <w:uiPriority w:val="39"/>
    <w:rsid w:val="00CA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CA21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rute-text-DELRS">
    <w:name w:val="textrute-text-DELÅRS"/>
    <w:basedOn w:val="Normal"/>
    <w:qFormat/>
    <w:rsid w:val="009A648A"/>
    <w:pPr>
      <w:spacing w:line="264" w:lineRule="auto"/>
    </w:pPr>
    <w:rPr>
      <w:rFonts w:ascii="Verdana" w:hAnsi="Verdana" w:cs="Times New Roman"/>
      <w:sz w:val="14"/>
      <w:szCs w:val="15"/>
    </w:rPr>
  </w:style>
  <w:style w:type="paragraph" w:styleId="Beskrivning">
    <w:name w:val="caption"/>
    <w:basedOn w:val="Normal"/>
    <w:next w:val="Normal"/>
    <w:uiPriority w:val="35"/>
    <w:unhideWhenUsed/>
    <w:rsid w:val="00445846"/>
    <w:pPr>
      <w:spacing w:after="200"/>
    </w:pPr>
    <w:rPr>
      <w:rFonts w:ascii="Georgia" w:hAnsi="Georgia" w:cs="Times New Roman"/>
      <w:b/>
      <w:bCs/>
      <w:color w:val="97D700" w:themeColor="accent1"/>
      <w:sz w:val="18"/>
      <w:szCs w:val="18"/>
    </w:rPr>
  </w:style>
  <w:style w:type="paragraph" w:styleId="Liststycke">
    <w:name w:val="List Paragraph"/>
    <w:basedOn w:val="Normal"/>
    <w:uiPriority w:val="34"/>
    <w:qFormat/>
    <w:rsid w:val="00FA1935"/>
    <w:pPr>
      <w:spacing w:line="230" w:lineRule="atLeast"/>
      <w:ind w:left="720"/>
      <w:contextualSpacing/>
    </w:pPr>
    <w:rPr>
      <w:rFonts w:ascii="Georgia" w:hAnsi="Georgia" w:cs="Times New Roman"/>
      <w:sz w:val="18"/>
    </w:rPr>
  </w:style>
  <w:style w:type="character" w:customStyle="1" w:styleId="Rubrik6Char">
    <w:name w:val="Rubrik 6 Char"/>
    <w:basedOn w:val="Standardstycketeckensnitt"/>
    <w:link w:val="Rubrik6"/>
    <w:uiPriority w:val="9"/>
    <w:rsid w:val="00BD5BD2"/>
    <w:rPr>
      <w:rFonts w:asciiTheme="majorHAnsi" w:eastAsiaTheme="majorEastAsia" w:hAnsiTheme="majorHAnsi" w:cstheme="majorBidi"/>
      <w:b/>
      <w:color w:val="4B6B00" w:themeColor="accent1" w:themeShade="7F"/>
    </w:rPr>
  </w:style>
  <w:style w:type="character" w:customStyle="1" w:styleId="Rubrik7Char">
    <w:name w:val="Rubrik 7 Char"/>
    <w:basedOn w:val="Standardstycketeckensnitt"/>
    <w:link w:val="Rubrik7"/>
    <w:uiPriority w:val="9"/>
    <w:rsid w:val="0038162A"/>
    <w:rPr>
      <w:rFonts w:asciiTheme="majorHAnsi" w:eastAsiaTheme="majorEastAsia" w:hAnsiTheme="majorHAnsi" w:cstheme="majorBidi"/>
      <w:i/>
      <w:iCs/>
      <w:color w:val="4B6B00" w:themeColor="accent1" w:themeShade="7F"/>
      <w:sz w:val="20"/>
    </w:rPr>
  </w:style>
  <w:style w:type="character" w:styleId="AnvndHyperlnk">
    <w:name w:val="FollowedHyperlink"/>
    <w:basedOn w:val="Standardstycketeckensnitt"/>
    <w:uiPriority w:val="99"/>
    <w:semiHidden/>
    <w:unhideWhenUsed/>
    <w:rsid w:val="004F55F7"/>
    <w:rPr>
      <w:color w:val="796E65" w:themeColor="followedHyperlink"/>
      <w:u w:val="single"/>
    </w:rPr>
  </w:style>
  <w:style w:type="table" w:styleId="Rutntstabell4dekorfrg6">
    <w:name w:val="Grid Table 4 Accent 6"/>
    <w:basedOn w:val="Normaltabell"/>
    <w:uiPriority w:val="49"/>
    <w:rsid w:val="0037054E"/>
    <w:pPr>
      <w:spacing w:after="0" w:line="240" w:lineRule="auto"/>
    </w:pPr>
    <w:tblPr>
      <w:tblStyleRowBandSize w:val="1"/>
      <w:tblStyleColBandSize w:val="1"/>
      <w:tblBorders>
        <w:top w:val="single" w:sz="4" w:space="0" w:color="CDC7C2" w:themeColor="accent6" w:themeTint="99"/>
        <w:left w:val="single" w:sz="4" w:space="0" w:color="CDC7C2" w:themeColor="accent6" w:themeTint="99"/>
        <w:bottom w:val="single" w:sz="4" w:space="0" w:color="CDC7C2" w:themeColor="accent6" w:themeTint="99"/>
        <w:right w:val="single" w:sz="4" w:space="0" w:color="CDC7C2" w:themeColor="accent6" w:themeTint="99"/>
        <w:insideH w:val="single" w:sz="4" w:space="0" w:color="CDC7C2" w:themeColor="accent6" w:themeTint="99"/>
        <w:insideV w:val="single" w:sz="4" w:space="0" w:color="CDC7C2" w:themeColor="accent6" w:themeTint="99"/>
      </w:tblBorders>
    </w:tblPr>
    <w:tblStylePr w:type="firstRow">
      <w:rPr>
        <w:b/>
        <w:bCs/>
        <w:color w:val="FFFFFF" w:themeColor="background1"/>
      </w:rPr>
      <w:tblPr/>
      <w:tcPr>
        <w:tcBorders>
          <w:top w:val="single" w:sz="4" w:space="0" w:color="ACA39A" w:themeColor="accent6"/>
          <w:left w:val="single" w:sz="4" w:space="0" w:color="ACA39A" w:themeColor="accent6"/>
          <w:bottom w:val="single" w:sz="4" w:space="0" w:color="ACA39A" w:themeColor="accent6"/>
          <w:right w:val="single" w:sz="4" w:space="0" w:color="ACA39A" w:themeColor="accent6"/>
          <w:insideH w:val="nil"/>
          <w:insideV w:val="nil"/>
        </w:tcBorders>
        <w:shd w:val="clear" w:color="auto" w:fill="ACA39A" w:themeFill="accent6"/>
      </w:tcPr>
    </w:tblStylePr>
    <w:tblStylePr w:type="lastRow">
      <w:rPr>
        <w:b/>
        <w:bCs/>
      </w:rPr>
      <w:tblPr/>
      <w:tcPr>
        <w:tcBorders>
          <w:top w:val="double" w:sz="4" w:space="0" w:color="ACA39A" w:themeColor="accent6"/>
        </w:tcBorders>
      </w:tcPr>
    </w:tblStylePr>
    <w:tblStylePr w:type="firstCol">
      <w:rPr>
        <w:b/>
        <w:bCs/>
      </w:rPr>
    </w:tblStylePr>
    <w:tblStylePr w:type="lastCol">
      <w:rPr>
        <w:b/>
        <w:bCs/>
      </w:rPr>
    </w:tblStylePr>
    <w:tblStylePr w:type="band1Vert">
      <w:tblPr/>
      <w:tcPr>
        <w:shd w:val="clear" w:color="auto" w:fill="EEECEA" w:themeFill="accent6" w:themeFillTint="33"/>
      </w:tcPr>
    </w:tblStylePr>
    <w:tblStylePr w:type="band1Horz">
      <w:tblPr/>
      <w:tcPr>
        <w:shd w:val="clear" w:color="auto" w:fill="EEECEA" w:themeFill="accent6" w:themeFillTint="33"/>
      </w:tcPr>
    </w:tblStylePr>
  </w:style>
  <w:style w:type="character" w:customStyle="1" w:styleId="word-explaination">
    <w:name w:val="word-explaination"/>
    <w:basedOn w:val="Standardstycketeckensnitt"/>
    <w:rsid w:val="0027759C"/>
  </w:style>
  <w:style w:type="paragraph" w:customStyle="1" w:styleId="Normal1">
    <w:name w:val="Normal1"/>
    <w:basedOn w:val="Normal"/>
    <w:rsid w:val="00735D0B"/>
    <w:pPr>
      <w:spacing w:before="100" w:beforeAutospacing="1" w:after="100" w:afterAutospacing="1" w:line="360" w:lineRule="atLeast"/>
    </w:pPr>
    <w:rPr>
      <w:rFonts w:ascii="Verdana" w:eastAsia="Times New Roman" w:hAnsi="Verdana" w:cs="Times New Roman"/>
      <w:color w:val="000000"/>
      <w:sz w:val="24"/>
      <w:szCs w:val="24"/>
      <w:lang w:eastAsia="sv-SE"/>
    </w:rPr>
  </w:style>
  <w:style w:type="paragraph" w:customStyle="1" w:styleId="brodtextxstorxmedxlank">
    <w:name w:val="brodtextxstorxmedxlank"/>
    <w:basedOn w:val="Normal"/>
    <w:rsid w:val="00735D0B"/>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JLLLptext">
    <w:name w:val="JLL Löptext"/>
    <w:basedOn w:val="Normal"/>
    <w:qFormat/>
    <w:rsid w:val="00E03BA1"/>
    <w:pPr>
      <w:spacing w:line="300" w:lineRule="atLeast"/>
    </w:pPr>
    <w:rPr>
      <w:rFonts w:ascii="Georgia" w:eastAsia="Times New Roman" w:hAnsi="Georgia" w:cs="Garamond"/>
      <w:sz w:val="22"/>
      <w:szCs w:val="24"/>
      <w:lang w:eastAsia="sv-SE"/>
    </w:rPr>
  </w:style>
  <w:style w:type="paragraph" w:customStyle="1" w:styleId="Default">
    <w:name w:val="Default"/>
    <w:rsid w:val="005C17D4"/>
    <w:pPr>
      <w:autoSpaceDE w:val="0"/>
      <w:autoSpaceDN w:val="0"/>
      <w:adjustRightInd w:val="0"/>
      <w:spacing w:after="0" w:line="240" w:lineRule="auto"/>
    </w:pPr>
    <w:rPr>
      <w:rFonts w:ascii="Arial" w:hAnsi="Arial" w:cs="Arial"/>
      <w:color w:val="000000"/>
      <w:sz w:val="24"/>
      <w:szCs w:val="24"/>
    </w:rPr>
  </w:style>
  <w:style w:type="table" w:styleId="Rutntstabell4dekorfrg4">
    <w:name w:val="Grid Table 4 Accent 4"/>
    <w:basedOn w:val="Normaltabell"/>
    <w:uiPriority w:val="49"/>
    <w:rsid w:val="00597602"/>
    <w:pPr>
      <w:spacing w:after="0" w:line="240" w:lineRule="auto"/>
    </w:pPr>
    <w:tblPr>
      <w:tblStyleRowBandSize w:val="1"/>
      <w:tblStyleColBandSize w:val="1"/>
      <w:tblBorders>
        <w:top w:val="single" w:sz="4" w:space="0" w:color="E588D2" w:themeColor="accent4" w:themeTint="99"/>
        <w:left w:val="single" w:sz="4" w:space="0" w:color="E588D2" w:themeColor="accent4" w:themeTint="99"/>
        <w:bottom w:val="single" w:sz="4" w:space="0" w:color="E588D2" w:themeColor="accent4" w:themeTint="99"/>
        <w:right w:val="single" w:sz="4" w:space="0" w:color="E588D2" w:themeColor="accent4" w:themeTint="99"/>
        <w:insideH w:val="single" w:sz="4" w:space="0" w:color="E588D2" w:themeColor="accent4" w:themeTint="99"/>
        <w:insideV w:val="single" w:sz="4" w:space="0" w:color="E588D2" w:themeColor="accent4" w:themeTint="99"/>
      </w:tblBorders>
    </w:tblPr>
    <w:tblStylePr w:type="firstRow">
      <w:rPr>
        <w:b/>
        <w:bCs/>
        <w:color w:val="FFFFFF" w:themeColor="background1"/>
      </w:rPr>
      <w:tblPr/>
      <w:tcPr>
        <w:tcBorders>
          <w:top w:val="single" w:sz="4" w:space="0" w:color="D539B5" w:themeColor="accent4"/>
          <w:left w:val="single" w:sz="4" w:space="0" w:color="D539B5" w:themeColor="accent4"/>
          <w:bottom w:val="single" w:sz="4" w:space="0" w:color="D539B5" w:themeColor="accent4"/>
          <w:right w:val="single" w:sz="4" w:space="0" w:color="D539B5" w:themeColor="accent4"/>
          <w:insideH w:val="nil"/>
          <w:insideV w:val="nil"/>
        </w:tcBorders>
        <w:shd w:val="clear" w:color="auto" w:fill="D539B5" w:themeFill="accent4"/>
      </w:tcPr>
    </w:tblStylePr>
    <w:tblStylePr w:type="lastRow">
      <w:rPr>
        <w:b/>
        <w:bCs/>
      </w:rPr>
      <w:tblPr/>
      <w:tcPr>
        <w:tcBorders>
          <w:top w:val="double" w:sz="4" w:space="0" w:color="D539B5" w:themeColor="accent4"/>
        </w:tcBorders>
      </w:tcPr>
    </w:tblStylePr>
    <w:tblStylePr w:type="firstCol">
      <w:rPr>
        <w:b/>
        <w:bCs/>
      </w:rPr>
    </w:tblStylePr>
    <w:tblStylePr w:type="lastCol">
      <w:rPr>
        <w:b/>
        <w:bCs/>
      </w:rPr>
    </w:tblStylePr>
    <w:tblStylePr w:type="band1Vert">
      <w:tblPr/>
      <w:tcPr>
        <w:shd w:val="clear" w:color="auto" w:fill="F6D7F0" w:themeFill="accent4" w:themeFillTint="33"/>
      </w:tcPr>
    </w:tblStylePr>
    <w:tblStylePr w:type="band1Horz">
      <w:tblPr/>
      <w:tcPr>
        <w:shd w:val="clear" w:color="auto" w:fill="F6D7F0"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0525">
      <w:bodyDiv w:val="1"/>
      <w:marLeft w:val="0"/>
      <w:marRight w:val="0"/>
      <w:marTop w:val="0"/>
      <w:marBottom w:val="0"/>
      <w:divBdr>
        <w:top w:val="none" w:sz="0" w:space="0" w:color="auto"/>
        <w:left w:val="none" w:sz="0" w:space="0" w:color="auto"/>
        <w:bottom w:val="none" w:sz="0" w:space="0" w:color="auto"/>
        <w:right w:val="none" w:sz="0" w:space="0" w:color="auto"/>
      </w:divBdr>
    </w:div>
    <w:div w:id="46878624">
      <w:bodyDiv w:val="1"/>
      <w:marLeft w:val="0"/>
      <w:marRight w:val="0"/>
      <w:marTop w:val="0"/>
      <w:marBottom w:val="0"/>
      <w:divBdr>
        <w:top w:val="none" w:sz="0" w:space="0" w:color="auto"/>
        <w:left w:val="none" w:sz="0" w:space="0" w:color="auto"/>
        <w:bottom w:val="none" w:sz="0" w:space="0" w:color="auto"/>
        <w:right w:val="none" w:sz="0" w:space="0" w:color="auto"/>
      </w:divBdr>
    </w:div>
    <w:div w:id="58553574">
      <w:bodyDiv w:val="1"/>
      <w:marLeft w:val="0"/>
      <w:marRight w:val="0"/>
      <w:marTop w:val="0"/>
      <w:marBottom w:val="0"/>
      <w:divBdr>
        <w:top w:val="none" w:sz="0" w:space="0" w:color="auto"/>
        <w:left w:val="none" w:sz="0" w:space="0" w:color="auto"/>
        <w:bottom w:val="none" w:sz="0" w:space="0" w:color="auto"/>
        <w:right w:val="none" w:sz="0" w:space="0" w:color="auto"/>
      </w:divBdr>
    </w:div>
    <w:div w:id="65693498">
      <w:bodyDiv w:val="1"/>
      <w:marLeft w:val="0"/>
      <w:marRight w:val="0"/>
      <w:marTop w:val="0"/>
      <w:marBottom w:val="0"/>
      <w:divBdr>
        <w:top w:val="none" w:sz="0" w:space="0" w:color="auto"/>
        <w:left w:val="none" w:sz="0" w:space="0" w:color="auto"/>
        <w:bottom w:val="none" w:sz="0" w:space="0" w:color="auto"/>
        <w:right w:val="none" w:sz="0" w:space="0" w:color="auto"/>
      </w:divBdr>
    </w:div>
    <w:div w:id="67964316">
      <w:bodyDiv w:val="1"/>
      <w:marLeft w:val="0"/>
      <w:marRight w:val="0"/>
      <w:marTop w:val="0"/>
      <w:marBottom w:val="0"/>
      <w:divBdr>
        <w:top w:val="none" w:sz="0" w:space="0" w:color="auto"/>
        <w:left w:val="none" w:sz="0" w:space="0" w:color="auto"/>
        <w:bottom w:val="none" w:sz="0" w:space="0" w:color="auto"/>
        <w:right w:val="none" w:sz="0" w:space="0" w:color="auto"/>
      </w:divBdr>
    </w:div>
    <w:div w:id="99374160">
      <w:bodyDiv w:val="1"/>
      <w:marLeft w:val="0"/>
      <w:marRight w:val="0"/>
      <w:marTop w:val="0"/>
      <w:marBottom w:val="0"/>
      <w:divBdr>
        <w:top w:val="none" w:sz="0" w:space="0" w:color="auto"/>
        <w:left w:val="none" w:sz="0" w:space="0" w:color="auto"/>
        <w:bottom w:val="none" w:sz="0" w:space="0" w:color="auto"/>
        <w:right w:val="none" w:sz="0" w:space="0" w:color="auto"/>
      </w:divBdr>
    </w:div>
    <w:div w:id="101456610">
      <w:bodyDiv w:val="1"/>
      <w:marLeft w:val="0"/>
      <w:marRight w:val="0"/>
      <w:marTop w:val="0"/>
      <w:marBottom w:val="0"/>
      <w:divBdr>
        <w:top w:val="none" w:sz="0" w:space="0" w:color="auto"/>
        <w:left w:val="none" w:sz="0" w:space="0" w:color="auto"/>
        <w:bottom w:val="none" w:sz="0" w:space="0" w:color="auto"/>
        <w:right w:val="none" w:sz="0" w:space="0" w:color="auto"/>
      </w:divBdr>
    </w:div>
    <w:div w:id="177432206">
      <w:bodyDiv w:val="1"/>
      <w:marLeft w:val="0"/>
      <w:marRight w:val="0"/>
      <w:marTop w:val="0"/>
      <w:marBottom w:val="0"/>
      <w:divBdr>
        <w:top w:val="none" w:sz="0" w:space="0" w:color="auto"/>
        <w:left w:val="none" w:sz="0" w:space="0" w:color="auto"/>
        <w:bottom w:val="none" w:sz="0" w:space="0" w:color="auto"/>
        <w:right w:val="none" w:sz="0" w:space="0" w:color="auto"/>
      </w:divBdr>
    </w:div>
    <w:div w:id="177698054">
      <w:bodyDiv w:val="1"/>
      <w:marLeft w:val="0"/>
      <w:marRight w:val="0"/>
      <w:marTop w:val="0"/>
      <w:marBottom w:val="0"/>
      <w:divBdr>
        <w:top w:val="none" w:sz="0" w:space="0" w:color="auto"/>
        <w:left w:val="none" w:sz="0" w:space="0" w:color="auto"/>
        <w:bottom w:val="none" w:sz="0" w:space="0" w:color="auto"/>
        <w:right w:val="none" w:sz="0" w:space="0" w:color="auto"/>
      </w:divBdr>
    </w:div>
    <w:div w:id="215166236">
      <w:bodyDiv w:val="1"/>
      <w:marLeft w:val="0"/>
      <w:marRight w:val="0"/>
      <w:marTop w:val="0"/>
      <w:marBottom w:val="0"/>
      <w:divBdr>
        <w:top w:val="none" w:sz="0" w:space="0" w:color="auto"/>
        <w:left w:val="none" w:sz="0" w:space="0" w:color="auto"/>
        <w:bottom w:val="none" w:sz="0" w:space="0" w:color="auto"/>
        <w:right w:val="none" w:sz="0" w:space="0" w:color="auto"/>
      </w:divBdr>
    </w:div>
    <w:div w:id="256867329">
      <w:bodyDiv w:val="1"/>
      <w:marLeft w:val="0"/>
      <w:marRight w:val="0"/>
      <w:marTop w:val="0"/>
      <w:marBottom w:val="0"/>
      <w:divBdr>
        <w:top w:val="none" w:sz="0" w:space="0" w:color="auto"/>
        <w:left w:val="none" w:sz="0" w:space="0" w:color="auto"/>
        <w:bottom w:val="none" w:sz="0" w:space="0" w:color="auto"/>
        <w:right w:val="none" w:sz="0" w:space="0" w:color="auto"/>
      </w:divBdr>
    </w:div>
    <w:div w:id="263803206">
      <w:bodyDiv w:val="1"/>
      <w:marLeft w:val="0"/>
      <w:marRight w:val="0"/>
      <w:marTop w:val="0"/>
      <w:marBottom w:val="0"/>
      <w:divBdr>
        <w:top w:val="none" w:sz="0" w:space="0" w:color="auto"/>
        <w:left w:val="none" w:sz="0" w:space="0" w:color="auto"/>
        <w:bottom w:val="none" w:sz="0" w:space="0" w:color="auto"/>
        <w:right w:val="none" w:sz="0" w:space="0" w:color="auto"/>
      </w:divBdr>
    </w:div>
    <w:div w:id="283539621">
      <w:bodyDiv w:val="1"/>
      <w:marLeft w:val="0"/>
      <w:marRight w:val="0"/>
      <w:marTop w:val="0"/>
      <w:marBottom w:val="0"/>
      <w:divBdr>
        <w:top w:val="none" w:sz="0" w:space="0" w:color="auto"/>
        <w:left w:val="none" w:sz="0" w:space="0" w:color="auto"/>
        <w:bottom w:val="none" w:sz="0" w:space="0" w:color="auto"/>
        <w:right w:val="none" w:sz="0" w:space="0" w:color="auto"/>
      </w:divBdr>
    </w:div>
    <w:div w:id="285043312">
      <w:bodyDiv w:val="1"/>
      <w:marLeft w:val="0"/>
      <w:marRight w:val="0"/>
      <w:marTop w:val="0"/>
      <w:marBottom w:val="0"/>
      <w:divBdr>
        <w:top w:val="none" w:sz="0" w:space="0" w:color="auto"/>
        <w:left w:val="none" w:sz="0" w:space="0" w:color="auto"/>
        <w:bottom w:val="none" w:sz="0" w:space="0" w:color="auto"/>
        <w:right w:val="none" w:sz="0" w:space="0" w:color="auto"/>
      </w:divBdr>
    </w:div>
    <w:div w:id="297612821">
      <w:bodyDiv w:val="1"/>
      <w:marLeft w:val="0"/>
      <w:marRight w:val="0"/>
      <w:marTop w:val="0"/>
      <w:marBottom w:val="0"/>
      <w:divBdr>
        <w:top w:val="none" w:sz="0" w:space="0" w:color="auto"/>
        <w:left w:val="none" w:sz="0" w:space="0" w:color="auto"/>
        <w:bottom w:val="none" w:sz="0" w:space="0" w:color="auto"/>
        <w:right w:val="none" w:sz="0" w:space="0" w:color="auto"/>
      </w:divBdr>
    </w:div>
    <w:div w:id="298999474">
      <w:bodyDiv w:val="1"/>
      <w:marLeft w:val="0"/>
      <w:marRight w:val="0"/>
      <w:marTop w:val="0"/>
      <w:marBottom w:val="0"/>
      <w:divBdr>
        <w:top w:val="none" w:sz="0" w:space="0" w:color="auto"/>
        <w:left w:val="none" w:sz="0" w:space="0" w:color="auto"/>
        <w:bottom w:val="none" w:sz="0" w:space="0" w:color="auto"/>
        <w:right w:val="none" w:sz="0" w:space="0" w:color="auto"/>
      </w:divBdr>
    </w:div>
    <w:div w:id="319428619">
      <w:bodyDiv w:val="1"/>
      <w:marLeft w:val="0"/>
      <w:marRight w:val="0"/>
      <w:marTop w:val="0"/>
      <w:marBottom w:val="0"/>
      <w:divBdr>
        <w:top w:val="none" w:sz="0" w:space="0" w:color="auto"/>
        <w:left w:val="none" w:sz="0" w:space="0" w:color="auto"/>
        <w:bottom w:val="none" w:sz="0" w:space="0" w:color="auto"/>
        <w:right w:val="none" w:sz="0" w:space="0" w:color="auto"/>
      </w:divBdr>
    </w:div>
    <w:div w:id="322592038">
      <w:bodyDiv w:val="1"/>
      <w:marLeft w:val="0"/>
      <w:marRight w:val="0"/>
      <w:marTop w:val="0"/>
      <w:marBottom w:val="0"/>
      <w:divBdr>
        <w:top w:val="none" w:sz="0" w:space="0" w:color="auto"/>
        <w:left w:val="none" w:sz="0" w:space="0" w:color="auto"/>
        <w:bottom w:val="none" w:sz="0" w:space="0" w:color="auto"/>
        <w:right w:val="none" w:sz="0" w:space="0" w:color="auto"/>
      </w:divBdr>
    </w:div>
    <w:div w:id="325062815">
      <w:bodyDiv w:val="1"/>
      <w:marLeft w:val="0"/>
      <w:marRight w:val="0"/>
      <w:marTop w:val="0"/>
      <w:marBottom w:val="0"/>
      <w:divBdr>
        <w:top w:val="none" w:sz="0" w:space="0" w:color="auto"/>
        <w:left w:val="none" w:sz="0" w:space="0" w:color="auto"/>
        <w:bottom w:val="none" w:sz="0" w:space="0" w:color="auto"/>
        <w:right w:val="none" w:sz="0" w:space="0" w:color="auto"/>
      </w:divBdr>
    </w:div>
    <w:div w:id="327948398">
      <w:bodyDiv w:val="1"/>
      <w:marLeft w:val="0"/>
      <w:marRight w:val="0"/>
      <w:marTop w:val="0"/>
      <w:marBottom w:val="0"/>
      <w:divBdr>
        <w:top w:val="none" w:sz="0" w:space="0" w:color="auto"/>
        <w:left w:val="none" w:sz="0" w:space="0" w:color="auto"/>
        <w:bottom w:val="none" w:sz="0" w:space="0" w:color="auto"/>
        <w:right w:val="none" w:sz="0" w:space="0" w:color="auto"/>
      </w:divBdr>
    </w:div>
    <w:div w:id="343746355">
      <w:bodyDiv w:val="1"/>
      <w:marLeft w:val="0"/>
      <w:marRight w:val="0"/>
      <w:marTop w:val="0"/>
      <w:marBottom w:val="0"/>
      <w:divBdr>
        <w:top w:val="none" w:sz="0" w:space="0" w:color="auto"/>
        <w:left w:val="none" w:sz="0" w:space="0" w:color="auto"/>
        <w:bottom w:val="none" w:sz="0" w:space="0" w:color="auto"/>
        <w:right w:val="none" w:sz="0" w:space="0" w:color="auto"/>
      </w:divBdr>
    </w:div>
    <w:div w:id="374472989">
      <w:bodyDiv w:val="1"/>
      <w:marLeft w:val="0"/>
      <w:marRight w:val="0"/>
      <w:marTop w:val="0"/>
      <w:marBottom w:val="0"/>
      <w:divBdr>
        <w:top w:val="none" w:sz="0" w:space="0" w:color="auto"/>
        <w:left w:val="none" w:sz="0" w:space="0" w:color="auto"/>
        <w:bottom w:val="none" w:sz="0" w:space="0" w:color="auto"/>
        <w:right w:val="none" w:sz="0" w:space="0" w:color="auto"/>
      </w:divBdr>
    </w:div>
    <w:div w:id="478033001">
      <w:bodyDiv w:val="1"/>
      <w:marLeft w:val="0"/>
      <w:marRight w:val="0"/>
      <w:marTop w:val="0"/>
      <w:marBottom w:val="0"/>
      <w:divBdr>
        <w:top w:val="none" w:sz="0" w:space="0" w:color="auto"/>
        <w:left w:val="none" w:sz="0" w:space="0" w:color="auto"/>
        <w:bottom w:val="none" w:sz="0" w:space="0" w:color="auto"/>
        <w:right w:val="none" w:sz="0" w:space="0" w:color="auto"/>
      </w:divBdr>
    </w:div>
    <w:div w:id="510753683">
      <w:bodyDiv w:val="1"/>
      <w:marLeft w:val="0"/>
      <w:marRight w:val="0"/>
      <w:marTop w:val="0"/>
      <w:marBottom w:val="0"/>
      <w:divBdr>
        <w:top w:val="none" w:sz="0" w:space="0" w:color="auto"/>
        <w:left w:val="none" w:sz="0" w:space="0" w:color="auto"/>
        <w:bottom w:val="none" w:sz="0" w:space="0" w:color="auto"/>
        <w:right w:val="none" w:sz="0" w:space="0" w:color="auto"/>
      </w:divBdr>
    </w:div>
    <w:div w:id="515391663">
      <w:bodyDiv w:val="1"/>
      <w:marLeft w:val="0"/>
      <w:marRight w:val="0"/>
      <w:marTop w:val="0"/>
      <w:marBottom w:val="0"/>
      <w:divBdr>
        <w:top w:val="none" w:sz="0" w:space="0" w:color="auto"/>
        <w:left w:val="none" w:sz="0" w:space="0" w:color="auto"/>
        <w:bottom w:val="none" w:sz="0" w:space="0" w:color="auto"/>
        <w:right w:val="none" w:sz="0" w:space="0" w:color="auto"/>
      </w:divBdr>
    </w:div>
    <w:div w:id="531067980">
      <w:bodyDiv w:val="1"/>
      <w:marLeft w:val="0"/>
      <w:marRight w:val="0"/>
      <w:marTop w:val="0"/>
      <w:marBottom w:val="0"/>
      <w:divBdr>
        <w:top w:val="none" w:sz="0" w:space="0" w:color="auto"/>
        <w:left w:val="none" w:sz="0" w:space="0" w:color="auto"/>
        <w:bottom w:val="none" w:sz="0" w:space="0" w:color="auto"/>
        <w:right w:val="none" w:sz="0" w:space="0" w:color="auto"/>
      </w:divBdr>
    </w:div>
    <w:div w:id="540361380">
      <w:bodyDiv w:val="1"/>
      <w:marLeft w:val="0"/>
      <w:marRight w:val="0"/>
      <w:marTop w:val="0"/>
      <w:marBottom w:val="0"/>
      <w:divBdr>
        <w:top w:val="none" w:sz="0" w:space="0" w:color="auto"/>
        <w:left w:val="none" w:sz="0" w:space="0" w:color="auto"/>
        <w:bottom w:val="none" w:sz="0" w:space="0" w:color="auto"/>
        <w:right w:val="none" w:sz="0" w:space="0" w:color="auto"/>
      </w:divBdr>
    </w:div>
    <w:div w:id="553851484">
      <w:bodyDiv w:val="1"/>
      <w:marLeft w:val="0"/>
      <w:marRight w:val="0"/>
      <w:marTop w:val="0"/>
      <w:marBottom w:val="0"/>
      <w:divBdr>
        <w:top w:val="none" w:sz="0" w:space="0" w:color="auto"/>
        <w:left w:val="none" w:sz="0" w:space="0" w:color="auto"/>
        <w:bottom w:val="none" w:sz="0" w:space="0" w:color="auto"/>
        <w:right w:val="none" w:sz="0" w:space="0" w:color="auto"/>
      </w:divBdr>
    </w:div>
    <w:div w:id="565604999">
      <w:bodyDiv w:val="1"/>
      <w:marLeft w:val="0"/>
      <w:marRight w:val="0"/>
      <w:marTop w:val="0"/>
      <w:marBottom w:val="0"/>
      <w:divBdr>
        <w:top w:val="none" w:sz="0" w:space="0" w:color="auto"/>
        <w:left w:val="none" w:sz="0" w:space="0" w:color="auto"/>
        <w:bottom w:val="none" w:sz="0" w:space="0" w:color="auto"/>
        <w:right w:val="none" w:sz="0" w:space="0" w:color="auto"/>
      </w:divBdr>
    </w:div>
    <w:div w:id="571547343">
      <w:bodyDiv w:val="1"/>
      <w:marLeft w:val="0"/>
      <w:marRight w:val="0"/>
      <w:marTop w:val="0"/>
      <w:marBottom w:val="0"/>
      <w:divBdr>
        <w:top w:val="none" w:sz="0" w:space="0" w:color="auto"/>
        <w:left w:val="none" w:sz="0" w:space="0" w:color="auto"/>
        <w:bottom w:val="none" w:sz="0" w:space="0" w:color="auto"/>
        <w:right w:val="none" w:sz="0" w:space="0" w:color="auto"/>
      </w:divBdr>
    </w:div>
    <w:div w:id="586883119">
      <w:bodyDiv w:val="1"/>
      <w:marLeft w:val="0"/>
      <w:marRight w:val="0"/>
      <w:marTop w:val="0"/>
      <w:marBottom w:val="0"/>
      <w:divBdr>
        <w:top w:val="none" w:sz="0" w:space="0" w:color="auto"/>
        <w:left w:val="none" w:sz="0" w:space="0" w:color="auto"/>
        <w:bottom w:val="none" w:sz="0" w:space="0" w:color="auto"/>
        <w:right w:val="none" w:sz="0" w:space="0" w:color="auto"/>
      </w:divBdr>
    </w:div>
    <w:div w:id="604465433">
      <w:bodyDiv w:val="1"/>
      <w:marLeft w:val="0"/>
      <w:marRight w:val="0"/>
      <w:marTop w:val="0"/>
      <w:marBottom w:val="0"/>
      <w:divBdr>
        <w:top w:val="none" w:sz="0" w:space="0" w:color="auto"/>
        <w:left w:val="none" w:sz="0" w:space="0" w:color="auto"/>
        <w:bottom w:val="none" w:sz="0" w:space="0" w:color="auto"/>
        <w:right w:val="none" w:sz="0" w:space="0" w:color="auto"/>
      </w:divBdr>
    </w:div>
    <w:div w:id="674038061">
      <w:bodyDiv w:val="1"/>
      <w:marLeft w:val="0"/>
      <w:marRight w:val="0"/>
      <w:marTop w:val="0"/>
      <w:marBottom w:val="0"/>
      <w:divBdr>
        <w:top w:val="none" w:sz="0" w:space="0" w:color="auto"/>
        <w:left w:val="none" w:sz="0" w:space="0" w:color="auto"/>
        <w:bottom w:val="none" w:sz="0" w:space="0" w:color="auto"/>
        <w:right w:val="none" w:sz="0" w:space="0" w:color="auto"/>
      </w:divBdr>
    </w:div>
    <w:div w:id="682051571">
      <w:bodyDiv w:val="1"/>
      <w:marLeft w:val="0"/>
      <w:marRight w:val="0"/>
      <w:marTop w:val="0"/>
      <w:marBottom w:val="0"/>
      <w:divBdr>
        <w:top w:val="none" w:sz="0" w:space="0" w:color="auto"/>
        <w:left w:val="none" w:sz="0" w:space="0" w:color="auto"/>
        <w:bottom w:val="none" w:sz="0" w:space="0" w:color="auto"/>
        <w:right w:val="none" w:sz="0" w:space="0" w:color="auto"/>
      </w:divBdr>
    </w:div>
    <w:div w:id="685058322">
      <w:bodyDiv w:val="1"/>
      <w:marLeft w:val="0"/>
      <w:marRight w:val="0"/>
      <w:marTop w:val="0"/>
      <w:marBottom w:val="0"/>
      <w:divBdr>
        <w:top w:val="none" w:sz="0" w:space="0" w:color="auto"/>
        <w:left w:val="none" w:sz="0" w:space="0" w:color="auto"/>
        <w:bottom w:val="none" w:sz="0" w:space="0" w:color="auto"/>
        <w:right w:val="none" w:sz="0" w:space="0" w:color="auto"/>
      </w:divBdr>
    </w:div>
    <w:div w:id="723524306">
      <w:bodyDiv w:val="1"/>
      <w:marLeft w:val="0"/>
      <w:marRight w:val="0"/>
      <w:marTop w:val="0"/>
      <w:marBottom w:val="0"/>
      <w:divBdr>
        <w:top w:val="none" w:sz="0" w:space="0" w:color="auto"/>
        <w:left w:val="none" w:sz="0" w:space="0" w:color="auto"/>
        <w:bottom w:val="none" w:sz="0" w:space="0" w:color="auto"/>
        <w:right w:val="none" w:sz="0" w:space="0" w:color="auto"/>
      </w:divBdr>
    </w:div>
    <w:div w:id="744182039">
      <w:bodyDiv w:val="1"/>
      <w:marLeft w:val="0"/>
      <w:marRight w:val="0"/>
      <w:marTop w:val="0"/>
      <w:marBottom w:val="0"/>
      <w:divBdr>
        <w:top w:val="none" w:sz="0" w:space="0" w:color="auto"/>
        <w:left w:val="none" w:sz="0" w:space="0" w:color="auto"/>
        <w:bottom w:val="none" w:sz="0" w:space="0" w:color="auto"/>
        <w:right w:val="none" w:sz="0" w:space="0" w:color="auto"/>
      </w:divBdr>
    </w:div>
    <w:div w:id="748115956">
      <w:bodyDiv w:val="1"/>
      <w:marLeft w:val="0"/>
      <w:marRight w:val="0"/>
      <w:marTop w:val="0"/>
      <w:marBottom w:val="0"/>
      <w:divBdr>
        <w:top w:val="none" w:sz="0" w:space="0" w:color="auto"/>
        <w:left w:val="none" w:sz="0" w:space="0" w:color="auto"/>
        <w:bottom w:val="none" w:sz="0" w:space="0" w:color="auto"/>
        <w:right w:val="none" w:sz="0" w:space="0" w:color="auto"/>
      </w:divBdr>
    </w:div>
    <w:div w:id="779303574">
      <w:bodyDiv w:val="1"/>
      <w:marLeft w:val="0"/>
      <w:marRight w:val="0"/>
      <w:marTop w:val="0"/>
      <w:marBottom w:val="0"/>
      <w:divBdr>
        <w:top w:val="none" w:sz="0" w:space="0" w:color="auto"/>
        <w:left w:val="none" w:sz="0" w:space="0" w:color="auto"/>
        <w:bottom w:val="none" w:sz="0" w:space="0" w:color="auto"/>
        <w:right w:val="none" w:sz="0" w:space="0" w:color="auto"/>
      </w:divBdr>
    </w:div>
    <w:div w:id="783500999">
      <w:bodyDiv w:val="1"/>
      <w:marLeft w:val="0"/>
      <w:marRight w:val="0"/>
      <w:marTop w:val="0"/>
      <w:marBottom w:val="0"/>
      <w:divBdr>
        <w:top w:val="none" w:sz="0" w:space="0" w:color="auto"/>
        <w:left w:val="none" w:sz="0" w:space="0" w:color="auto"/>
        <w:bottom w:val="none" w:sz="0" w:space="0" w:color="auto"/>
        <w:right w:val="none" w:sz="0" w:space="0" w:color="auto"/>
      </w:divBdr>
    </w:div>
    <w:div w:id="800002604">
      <w:bodyDiv w:val="1"/>
      <w:marLeft w:val="0"/>
      <w:marRight w:val="0"/>
      <w:marTop w:val="0"/>
      <w:marBottom w:val="0"/>
      <w:divBdr>
        <w:top w:val="none" w:sz="0" w:space="0" w:color="auto"/>
        <w:left w:val="none" w:sz="0" w:space="0" w:color="auto"/>
        <w:bottom w:val="none" w:sz="0" w:space="0" w:color="auto"/>
        <w:right w:val="none" w:sz="0" w:space="0" w:color="auto"/>
      </w:divBdr>
    </w:div>
    <w:div w:id="801921051">
      <w:bodyDiv w:val="1"/>
      <w:marLeft w:val="0"/>
      <w:marRight w:val="0"/>
      <w:marTop w:val="0"/>
      <w:marBottom w:val="0"/>
      <w:divBdr>
        <w:top w:val="none" w:sz="0" w:space="0" w:color="auto"/>
        <w:left w:val="none" w:sz="0" w:space="0" w:color="auto"/>
        <w:bottom w:val="none" w:sz="0" w:space="0" w:color="auto"/>
        <w:right w:val="none" w:sz="0" w:space="0" w:color="auto"/>
      </w:divBdr>
    </w:div>
    <w:div w:id="804467575">
      <w:bodyDiv w:val="1"/>
      <w:marLeft w:val="0"/>
      <w:marRight w:val="0"/>
      <w:marTop w:val="0"/>
      <w:marBottom w:val="0"/>
      <w:divBdr>
        <w:top w:val="none" w:sz="0" w:space="0" w:color="auto"/>
        <w:left w:val="none" w:sz="0" w:space="0" w:color="auto"/>
        <w:bottom w:val="none" w:sz="0" w:space="0" w:color="auto"/>
        <w:right w:val="none" w:sz="0" w:space="0" w:color="auto"/>
      </w:divBdr>
    </w:div>
    <w:div w:id="805005733">
      <w:bodyDiv w:val="1"/>
      <w:marLeft w:val="0"/>
      <w:marRight w:val="0"/>
      <w:marTop w:val="0"/>
      <w:marBottom w:val="0"/>
      <w:divBdr>
        <w:top w:val="none" w:sz="0" w:space="0" w:color="auto"/>
        <w:left w:val="none" w:sz="0" w:space="0" w:color="auto"/>
        <w:bottom w:val="none" w:sz="0" w:space="0" w:color="auto"/>
        <w:right w:val="none" w:sz="0" w:space="0" w:color="auto"/>
      </w:divBdr>
    </w:div>
    <w:div w:id="828399901">
      <w:bodyDiv w:val="1"/>
      <w:marLeft w:val="0"/>
      <w:marRight w:val="0"/>
      <w:marTop w:val="0"/>
      <w:marBottom w:val="0"/>
      <w:divBdr>
        <w:top w:val="none" w:sz="0" w:space="0" w:color="auto"/>
        <w:left w:val="none" w:sz="0" w:space="0" w:color="auto"/>
        <w:bottom w:val="none" w:sz="0" w:space="0" w:color="auto"/>
        <w:right w:val="none" w:sz="0" w:space="0" w:color="auto"/>
      </w:divBdr>
    </w:div>
    <w:div w:id="857544541">
      <w:bodyDiv w:val="1"/>
      <w:marLeft w:val="0"/>
      <w:marRight w:val="0"/>
      <w:marTop w:val="0"/>
      <w:marBottom w:val="0"/>
      <w:divBdr>
        <w:top w:val="none" w:sz="0" w:space="0" w:color="auto"/>
        <w:left w:val="none" w:sz="0" w:space="0" w:color="auto"/>
        <w:bottom w:val="none" w:sz="0" w:space="0" w:color="auto"/>
        <w:right w:val="none" w:sz="0" w:space="0" w:color="auto"/>
      </w:divBdr>
    </w:div>
    <w:div w:id="859507537">
      <w:bodyDiv w:val="1"/>
      <w:marLeft w:val="0"/>
      <w:marRight w:val="0"/>
      <w:marTop w:val="0"/>
      <w:marBottom w:val="0"/>
      <w:divBdr>
        <w:top w:val="none" w:sz="0" w:space="0" w:color="auto"/>
        <w:left w:val="none" w:sz="0" w:space="0" w:color="auto"/>
        <w:bottom w:val="none" w:sz="0" w:space="0" w:color="auto"/>
        <w:right w:val="none" w:sz="0" w:space="0" w:color="auto"/>
      </w:divBdr>
    </w:div>
    <w:div w:id="869798430">
      <w:bodyDiv w:val="1"/>
      <w:marLeft w:val="0"/>
      <w:marRight w:val="0"/>
      <w:marTop w:val="0"/>
      <w:marBottom w:val="0"/>
      <w:divBdr>
        <w:top w:val="none" w:sz="0" w:space="0" w:color="auto"/>
        <w:left w:val="none" w:sz="0" w:space="0" w:color="auto"/>
        <w:bottom w:val="none" w:sz="0" w:space="0" w:color="auto"/>
        <w:right w:val="none" w:sz="0" w:space="0" w:color="auto"/>
      </w:divBdr>
    </w:div>
    <w:div w:id="873731195">
      <w:bodyDiv w:val="1"/>
      <w:marLeft w:val="0"/>
      <w:marRight w:val="0"/>
      <w:marTop w:val="0"/>
      <w:marBottom w:val="0"/>
      <w:divBdr>
        <w:top w:val="none" w:sz="0" w:space="0" w:color="auto"/>
        <w:left w:val="none" w:sz="0" w:space="0" w:color="auto"/>
        <w:bottom w:val="none" w:sz="0" w:space="0" w:color="auto"/>
        <w:right w:val="none" w:sz="0" w:space="0" w:color="auto"/>
      </w:divBdr>
    </w:div>
    <w:div w:id="888954485">
      <w:bodyDiv w:val="1"/>
      <w:marLeft w:val="0"/>
      <w:marRight w:val="0"/>
      <w:marTop w:val="0"/>
      <w:marBottom w:val="0"/>
      <w:divBdr>
        <w:top w:val="none" w:sz="0" w:space="0" w:color="auto"/>
        <w:left w:val="none" w:sz="0" w:space="0" w:color="auto"/>
        <w:bottom w:val="none" w:sz="0" w:space="0" w:color="auto"/>
        <w:right w:val="none" w:sz="0" w:space="0" w:color="auto"/>
      </w:divBdr>
    </w:div>
    <w:div w:id="953094238">
      <w:bodyDiv w:val="1"/>
      <w:marLeft w:val="0"/>
      <w:marRight w:val="0"/>
      <w:marTop w:val="0"/>
      <w:marBottom w:val="0"/>
      <w:divBdr>
        <w:top w:val="none" w:sz="0" w:space="0" w:color="auto"/>
        <w:left w:val="none" w:sz="0" w:space="0" w:color="auto"/>
        <w:bottom w:val="none" w:sz="0" w:space="0" w:color="auto"/>
        <w:right w:val="none" w:sz="0" w:space="0" w:color="auto"/>
      </w:divBdr>
    </w:div>
    <w:div w:id="973173601">
      <w:bodyDiv w:val="1"/>
      <w:marLeft w:val="0"/>
      <w:marRight w:val="0"/>
      <w:marTop w:val="0"/>
      <w:marBottom w:val="0"/>
      <w:divBdr>
        <w:top w:val="none" w:sz="0" w:space="0" w:color="auto"/>
        <w:left w:val="none" w:sz="0" w:space="0" w:color="auto"/>
        <w:bottom w:val="none" w:sz="0" w:space="0" w:color="auto"/>
        <w:right w:val="none" w:sz="0" w:space="0" w:color="auto"/>
      </w:divBdr>
    </w:div>
    <w:div w:id="996764162">
      <w:bodyDiv w:val="1"/>
      <w:marLeft w:val="0"/>
      <w:marRight w:val="0"/>
      <w:marTop w:val="0"/>
      <w:marBottom w:val="0"/>
      <w:divBdr>
        <w:top w:val="none" w:sz="0" w:space="0" w:color="auto"/>
        <w:left w:val="none" w:sz="0" w:space="0" w:color="auto"/>
        <w:bottom w:val="none" w:sz="0" w:space="0" w:color="auto"/>
        <w:right w:val="none" w:sz="0" w:space="0" w:color="auto"/>
      </w:divBdr>
    </w:div>
    <w:div w:id="1055468242">
      <w:bodyDiv w:val="1"/>
      <w:marLeft w:val="0"/>
      <w:marRight w:val="0"/>
      <w:marTop w:val="0"/>
      <w:marBottom w:val="0"/>
      <w:divBdr>
        <w:top w:val="none" w:sz="0" w:space="0" w:color="auto"/>
        <w:left w:val="none" w:sz="0" w:space="0" w:color="auto"/>
        <w:bottom w:val="none" w:sz="0" w:space="0" w:color="auto"/>
        <w:right w:val="none" w:sz="0" w:space="0" w:color="auto"/>
      </w:divBdr>
    </w:div>
    <w:div w:id="1070344860">
      <w:bodyDiv w:val="1"/>
      <w:marLeft w:val="0"/>
      <w:marRight w:val="0"/>
      <w:marTop w:val="0"/>
      <w:marBottom w:val="0"/>
      <w:divBdr>
        <w:top w:val="none" w:sz="0" w:space="0" w:color="auto"/>
        <w:left w:val="none" w:sz="0" w:space="0" w:color="auto"/>
        <w:bottom w:val="none" w:sz="0" w:space="0" w:color="auto"/>
        <w:right w:val="none" w:sz="0" w:space="0" w:color="auto"/>
      </w:divBdr>
    </w:div>
    <w:div w:id="1090195099">
      <w:bodyDiv w:val="1"/>
      <w:marLeft w:val="0"/>
      <w:marRight w:val="0"/>
      <w:marTop w:val="0"/>
      <w:marBottom w:val="0"/>
      <w:divBdr>
        <w:top w:val="none" w:sz="0" w:space="0" w:color="auto"/>
        <w:left w:val="none" w:sz="0" w:space="0" w:color="auto"/>
        <w:bottom w:val="none" w:sz="0" w:space="0" w:color="auto"/>
        <w:right w:val="none" w:sz="0" w:space="0" w:color="auto"/>
      </w:divBdr>
    </w:div>
    <w:div w:id="1090734526">
      <w:bodyDiv w:val="1"/>
      <w:marLeft w:val="0"/>
      <w:marRight w:val="0"/>
      <w:marTop w:val="0"/>
      <w:marBottom w:val="0"/>
      <w:divBdr>
        <w:top w:val="none" w:sz="0" w:space="0" w:color="auto"/>
        <w:left w:val="none" w:sz="0" w:space="0" w:color="auto"/>
        <w:bottom w:val="none" w:sz="0" w:space="0" w:color="auto"/>
        <w:right w:val="none" w:sz="0" w:space="0" w:color="auto"/>
      </w:divBdr>
    </w:div>
    <w:div w:id="1091002626">
      <w:bodyDiv w:val="1"/>
      <w:marLeft w:val="0"/>
      <w:marRight w:val="0"/>
      <w:marTop w:val="0"/>
      <w:marBottom w:val="0"/>
      <w:divBdr>
        <w:top w:val="none" w:sz="0" w:space="0" w:color="auto"/>
        <w:left w:val="none" w:sz="0" w:space="0" w:color="auto"/>
        <w:bottom w:val="none" w:sz="0" w:space="0" w:color="auto"/>
        <w:right w:val="none" w:sz="0" w:space="0" w:color="auto"/>
      </w:divBdr>
    </w:div>
    <w:div w:id="1101031268">
      <w:bodyDiv w:val="1"/>
      <w:marLeft w:val="0"/>
      <w:marRight w:val="0"/>
      <w:marTop w:val="0"/>
      <w:marBottom w:val="0"/>
      <w:divBdr>
        <w:top w:val="none" w:sz="0" w:space="0" w:color="auto"/>
        <w:left w:val="none" w:sz="0" w:space="0" w:color="auto"/>
        <w:bottom w:val="none" w:sz="0" w:space="0" w:color="auto"/>
        <w:right w:val="none" w:sz="0" w:space="0" w:color="auto"/>
      </w:divBdr>
    </w:div>
    <w:div w:id="1110246637">
      <w:bodyDiv w:val="1"/>
      <w:marLeft w:val="0"/>
      <w:marRight w:val="0"/>
      <w:marTop w:val="0"/>
      <w:marBottom w:val="0"/>
      <w:divBdr>
        <w:top w:val="none" w:sz="0" w:space="0" w:color="auto"/>
        <w:left w:val="none" w:sz="0" w:space="0" w:color="auto"/>
        <w:bottom w:val="none" w:sz="0" w:space="0" w:color="auto"/>
        <w:right w:val="none" w:sz="0" w:space="0" w:color="auto"/>
      </w:divBdr>
    </w:div>
    <w:div w:id="1161778822">
      <w:bodyDiv w:val="1"/>
      <w:marLeft w:val="0"/>
      <w:marRight w:val="0"/>
      <w:marTop w:val="0"/>
      <w:marBottom w:val="0"/>
      <w:divBdr>
        <w:top w:val="none" w:sz="0" w:space="0" w:color="auto"/>
        <w:left w:val="none" w:sz="0" w:space="0" w:color="auto"/>
        <w:bottom w:val="none" w:sz="0" w:space="0" w:color="auto"/>
        <w:right w:val="none" w:sz="0" w:space="0" w:color="auto"/>
      </w:divBdr>
    </w:div>
    <w:div w:id="1187596918">
      <w:bodyDiv w:val="1"/>
      <w:marLeft w:val="0"/>
      <w:marRight w:val="0"/>
      <w:marTop w:val="0"/>
      <w:marBottom w:val="0"/>
      <w:divBdr>
        <w:top w:val="none" w:sz="0" w:space="0" w:color="auto"/>
        <w:left w:val="none" w:sz="0" w:space="0" w:color="auto"/>
        <w:bottom w:val="none" w:sz="0" w:space="0" w:color="auto"/>
        <w:right w:val="none" w:sz="0" w:space="0" w:color="auto"/>
      </w:divBdr>
    </w:div>
    <w:div w:id="1225023955">
      <w:bodyDiv w:val="1"/>
      <w:marLeft w:val="0"/>
      <w:marRight w:val="0"/>
      <w:marTop w:val="0"/>
      <w:marBottom w:val="0"/>
      <w:divBdr>
        <w:top w:val="none" w:sz="0" w:space="0" w:color="auto"/>
        <w:left w:val="none" w:sz="0" w:space="0" w:color="auto"/>
        <w:bottom w:val="none" w:sz="0" w:space="0" w:color="auto"/>
        <w:right w:val="none" w:sz="0" w:space="0" w:color="auto"/>
      </w:divBdr>
    </w:div>
    <w:div w:id="1265769551">
      <w:bodyDiv w:val="1"/>
      <w:marLeft w:val="0"/>
      <w:marRight w:val="0"/>
      <w:marTop w:val="0"/>
      <w:marBottom w:val="0"/>
      <w:divBdr>
        <w:top w:val="none" w:sz="0" w:space="0" w:color="auto"/>
        <w:left w:val="none" w:sz="0" w:space="0" w:color="auto"/>
        <w:bottom w:val="none" w:sz="0" w:space="0" w:color="auto"/>
        <w:right w:val="none" w:sz="0" w:space="0" w:color="auto"/>
      </w:divBdr>
    </w:div>
    <w:div w:id="1268999907">
      <w:bodyDiv w:val="1"/>
      <w:marLeft w:val="0"/>
      <w:marRight w:val="0"/>
      <w:marTop w:val="0"/>
      <w:marBottom w:val="0"/>
      <w:divBdr>
        <w:top w:val="none" w:sz="0" w:space="0" w:color="auto"/>
        <w:left w:val="none" w:sz="0" w:space="0" w:color="auto"/>
        <w:bottom w:val="none" w:sz="0" w:space="0" w:color="auto"/>
        <w:right w:val="none" w:sz="0" w:space="0" w:color="auto"/>
      </w:divBdr>
    </w:div>
    <w:div w:id="1272593117">
      <w:bodyDiv w:val="1"/>
      <w:marLeft w:val="0"/>
      <w:marRight w:val="0"/>
      <w:marTop w:val="0"/>
      <w:marBottom w:val="0"/>
      <w:divBdr>
        <w:top w:val="none" w:sz="0" w:space="0" w:color="auto"/>
        <w:left w:val="none" w:sz="0" w:space="0" w:color="auto"/>
        <w:bottom w:val="none" w:sz="0" w:space="0" w:color="auto"/>
        <w:right w:val="none" w:sz="0" w:space="0" w:color="auto"/>
      </w:divBdr>
    </w:div>
    <w:div w:id="1301687243">
      <w:bodyDiv w:val="1"/>
      <w:marLeft w:val="0"/>
      <w:marRight w:val="0"/>
      <w:marTop w:val="0"/>
      <w:marBottom w:val="0"/>
      <w:divBdr>
        <w:top w:val="none" w:sz="0" w:space="0" w:color="auto"/>
        <w:left w:val="none" w:sz="0" w:space="0" w:color="auto"/>
        <w:bottom w:val="none" w:sz="0" w:space="0" w:color="auto"/>
        <w:right w:val="none" w:sz="0" w:space="0" w:color="auto"/>
      </w:divBdr>
    </w:div>
    <w:div w:id="1306885501">
      <w:bodyDiv w:val="1"/>
      <w:marLeft w:val="0"/>
      <w:marRight w:val="0"/>
      <w:marTop w:val="0"/>
      <w:marBottom w:val="0"/>
      <w:divBdr>
        <w:top w:val="none" w:sz="0" w:space="0" w:color="auto"/>
        <w:left w:val="none" w:sz="0" w:space="0" w:color="auto"/>
        <w:bottom w:val="none" w:sz="0" w:space="0" w:color="auto"/>
        <w:right w:val="none" w:sz="0" w:space="0" w:color="auto"/>
      </w:divBdr>
    </w:div>
    <w:div w:id="1374961411">
      <w:bodyDiv w:val="1"/>
      <w:marLeft w:val="0"/>
      <w:marRight w:val="0"/>
      <w:marTop w:val="0"/>
      <w:marBottom w:val="0"/>
      <w:divBdr>
        <w:top w:val="none" w:sz="0" w:space="0" w:color="auto"/>
        <w:left w:val="none" w:sz="0" w:space="0" w:color="auto"/>
        <w:bottom w:val="none" w:sz="0" w:space="0" w:color="auto"/>
        <w:right w:val="none" w:sz="0" w:space="0" w:color="auto"/>
      </w:divBdr>
    </w:div>
    <w:div w:id="1392928301">
      <w:bodyDiv w:val="1"/>
      <w:marLeft w:val="0"/>
      <w:marRight w:val="0"/>
      <w:marTop w:val="0"/>
      <w:marBottom w:val="0"/>
      <w:divBdr>
        <w:top w:val="none" w:sz="0" w:space="0" w:color="auto"/>
        <w:left w:val="none" w:sz="0" w:space="0" w:color="auto"/>
        <w:bottom w:val="none" w:sz="0" w:space="0" w:color="auto"/>
        <w:right w:val="none" w:sz="0" w:space="0" w:color="auto"/>
      </w:divBdr>
    </w:div>
    <w:div w:id="1418016307">
      <w:bodyDiv w:val="1"/>
      <w:marLeft w:val="0"/>
      <w:marRight w:val="0"/>
      <w:marTop w:val="0"/>
      <w:marBottom w:val="0"/>
      <w:divBdr>
        <w:top w:val="none" w:sz="0" w:space="0" w:color="auto"/>
        <w:left w:val="none" w:sz="0" w:space="0" w:color="auto"/>
        <w:bottom w:val="none" w:sz="0" w:space="0" w:color="auto"/>
        <w:right w:val="none" w:sz="0" w:space="0" w:color="auto"/>
      </w:divBdr>
    </w:div>
    <w:div w:id="1452435002">
      <w:bodyDiv w:val="1"/>
      <w:marLeft w:val="0"/>
      <w:marRight w:val="0"/>
      <w:marTop w:val="0"/>
      <w:marBottom w:val="0"/>
      <w:divBdr>
        <w:top w:val="none" w:sz="0" w:space="0" w:color="auto"/>
        <w:left w:val="none" w:sz="0" w:space="0" w:color="auto"/>
        <w:bottom w:val="none" w:sz="0" w:space="0" w:color="auto"/>
        <w:right w:val="none" w:sz="0" w:space="0" w:color="auto"/>
      </w:divBdr>
    </w:div>
    <w:div w:id="1456295706">
      <w:bodyDiv w:val="1"/>
      <w:marLeft w:val="0"/>
      <w:marRight w:val="0"/>
      <w:marTop w:val="0"/>
      <w:marBottom w:val="0"/>
      <w:divBdr>
        <w:top w:val="none" w:sz="0" w:space="0" w:color="auto"/>
        <w:left w:val="none" w:sz="0" w:space="0" w:color="auto"/>
        <w:bottom w:val="none" w:sz="0" w:space="0" w:color="auto"/>
        <w:right w:val="none" w:sz="0" w:space="0" w:color="auto"/>
      </w:divBdr>
    </w:div>
    <w:div w:id="1463425022">
      <w:bodyDiv w:val="1"/>
      <w:marLeft w:val="0"/>
      <w:marRight w:val="0"/>
      <w:marTop w:val="0"/>
      <w:marBottom w:val="0"/>
      <w:divBdr>
        <w:top w:val="none" w:sz="0" w:space="0" w:color="auto"/>
        <w:left w:val="none" w:sz="0" w:space="0" w:color="auto"/>
        <w:bottom w:val="none" w:sz="0" w:space="0" w:color="auto"/>
        <w:right w:val="none" w:sz="0" w:space="0" w:color="auto"/>
      </w:divBdr>
    </w:div>
    <w:div w:id="1480070596">
      <w:bodyDiv w:val="1"/>
      <w:marLeft w:val="0"/>
      <w:marRight w:val="0"/>
      <w:marTop w:val="0"/>
      <w:marBottom w:val="0"/>
      <w:divBdr>
        <w:top w:val="none" w:sz="0" w:space="0" w:color="auto"/>
        <w:left w:val="none" w:sz="0" w:space="0" w:color="auto"/>
        <w:bottom w:val="none" w:sz="0" w:space="0" w:color="auto"/>
        <w:right w:val="none" w:sz="0" w:space="0" w:color="auto"/>
      </w:divBdr>
    </w:div>
    <w:div w:id="1549561930">
      <w:bodyDiv w:val="1"/>
      <w:marLeft w:val="0"/>
      <w:marRight w:val="0"/>
      <w:marTop w:val="0"/>
      <w:marBottom w:val="0"/>
      <w:divBdr>
        <w:top w:val="none" w:sz="0" w:space="0" w:color="auto"/>
        <w:left w:val="none" w:sz="0" w:space="0" w:color="auto"/>
        <w:bottom w:val="none" w:sz="0" w:space="0" w:color="auto"/>
        <w:right w:val="none" w:sz="0" w:space="0" w:color="auto"/>
      </w:divBdr>
    </w:div>
    <w:div w:id="1598252464">
      <w:bodyDiv w:val="1"/>
      <w:marLeft w:val="0"/>
      <w:marRight w:val="0"/>
      <w:marTop w:val="0"/>
      <w:marBottom w:val="0"/>
      <w:divBdr>
        <w:top w:val="none" w:sz="0" w:space="0" w:color="auto"/>
        <w:left w:val="none" w:sz="0" w:space="0" w:color="auto"/>
        <w:bottom w:val="none" w:sz="0" w:space="0" w:color="auto"/>
        <w:right w:val="none" w:sz="0" w:space="0" w:color="auto"/>
      </w:divBdr>
    </w:div>
    <w:div w:id="1631790390">
      <w:bodyDiv w:val="1"/>
      <w:marLeft w:val="0"/>
      <w:marRight w:val="0"/>
      <w:marTop w:val="0"/>
      <w:marBottom w:val="0"/>
      <w:divBdr>
        <w:top w:val="none" w:sz="0" w:space="0" w:color="auto"/>
        <w:left w:val="none" w:sz="0" w:space="0" w:color="auto"/>
        <w:bottom w:val="none" w:sz="0" w:space="0" w:color="auto"/>
        <w:right w:val="none" w:sz="0" w:space="0" w:color="auto"/>
      </w:divBdr>
    </w:div>
    <w:div w:id="1632832359">
      <w:bodyDiv w:val="1"/>
      <w:marLeft w:val="0"/>
      <w:marRight w:val="0"/>
      <w:marTop w:val="0"/>
      <w:marBottom w:val="0"/>
      <w:divBdr>
        <w:top w:val="none" w:sz="0" w:space="0" w:color="auto"/>
        <w:left w:val="none" w:sz="0" w:space="0" w:color="auto"/>
        <w:bottom w:val="none" w:sz="0" w:space="0" w:color="auto"/>
        <w:right w:val="none" w:sz="0" w:space="0" w:color="auto"/>
      </w:divBdr>
    </w:div>
    <w:div w:id="1638535780">
      <w:bodyDiv w:val="1"/>
      <w:marLeft w:val="0"/>
      <w:marRight w:val="0"/>
      <w:marTop w:val="0"/>
      <w:marBottom w:val="0"/>
      <w:divBdr>
        <w:top w:val="none" w:sz="0" w:space="0" w:color="auto"/>
        <w:left w:val="none" w:sz="0" w:space="0" w:color="auto"/>
        <w:bottom w:val="none" w:sz="0" w:space="0" w:color="auto"/>
        <w:right w:val="none" w:sz="0" w:space="0" w:color="auto"/>
      </w:divBdr>
    </w:div>
    <w:div w:id="1669946463">
      <w:bodyDiv w:val="1"/>
      <w:marLeft w:val="0"/>
      <w:marRight w:val="0"/>
      <w:marTop w:val="0"/>
      <w:marBottom w:val="0"/>
      <w:divBdr>
        <w:top w:val="none" w:sz="0" w:space="0" w:color="auto"/>
        <w:left w:val="none" w:sz="0" w:space="0" w:color="auto"/>
        <w:bottom w:val="none" w:sz="0" w:space="0" w:color="auto"/>
        <w:right w:val="none" w:sz="0" w:space="0" w:color="auto"/>
      </w:divBdr>
    </w:div>
    <w:div w:id="1707751591">
      <w:bodyDiv w:val="1"/>
      <w:marLeft w:val="0"/>
      <w:marRight w:val="0"/>
      <w:marTop w:val="0"/>
      <w:marBottom w:val="0"/>
      <w:divBdr>
        <w:top w:val="none" w:sz="0" w:space="0" w:color="auto"/>
        <w:left w:val="none" w:sz="0" w:space="0" w:color="auto"/>
        <w:bottom w:val="none" w:sz="0" w:space="0" w:color="auto"/>
        <w:right w:val="none" w:sz="0" w:space="0" w:color="auto"/>
      </w:divBdr>
    </w:div>
    <w:div w:id="1737974702">
      <w:bodyDiv w:val="1"/>
      <w:marLeft w:val="0"/>
      <w:marRight w:val="0"/>
      <w:marTop w:val="0"/>
      <w:marBottom w:val="0"/>
      <w:divBdr>
        <w:top w:val="none" w:sz="0" w:space="0" w:color="auto"/>
        <w:left w:val="none" w:sz="0" w:space="0" w:color="auto"/>
        <w:bottom w:val="none" w:sz="0" w:space="0" w:color="auto"/>
        <w:right w:val="none" w:sz="0" w:space="0" w:color="auto"/>
      </w:divBdr>
    </w:div>
    <w:div w:id="1800686770">
      <w:bodyDiv w:val="1"/>
      <w:marLeft w:val="0"/>
      <w:marRight w:val="0"/>
      <w:marTop w:val="0"/>
      <w:marBottom w:val="0"/>
      <w:divBdr>
        <w:top w:val="none" w:sz="0" w:space="0" w:color="auto"/>
        <w:left w:val="none" w:sz="0" w:space="0" w:color="auto"/>
        <w:bottom w:val="none" w:sz="0" w:space="0" w:color="auto"/>
        <w:right w:val="none" w:sz="0" w:space="0" w:color="auto"/>
      </w:divBdr>
    </w:div>
    <w:div w:id="1819419752">
      <w:bodyDiv w:val="1"/>
      <w:marLeft w:val="0"/>
      <w:marRight w:val="0"/>
      <w:marTop w:val="0"/>
      <w:marBottom w:val="0"/>
      <w:divBdr>
        <w:top w:val="none" w:sz="0" w:space="0" w:color="auto"/>
        <w:left w:val="none" w:sz="0" w:space="0" w:color="auto"/>
        <w:bottom w:val="none" w:sz="0" w:space="0" w:color="auto"/>
        <w:right w:val="none" w:sz="0" w:space="0" w:color="auto"/>
      </w:divBdr>
    </w:div>
    <w:div w:id="1833178683">
      <w:bodyDiv w:val="1"/>
      <w:marLeft w:val="0"/>
      <w:marRight w:val="0"/>
      <w:marTop w:val="0"/>
      <w:marBottom w:val="0"/>
      <w:divBdr>
        <w:top w:val="none" w:sz="0" w:space="0" w:color="auto"/>
        <w:left w:val="none" w:sz="0" w:space="0" w:color="auto"/>
        <w:bottom w:val="none" w:sz="0" w:space="0" w:color="auto"/>
        <w:right w:val="none" w:sz="0" w:space="0" w:color="auto"/>
      </w:divBdr>
    </w:div>
    <w:div w:id="1847093819">
      <w:bodyDiv w:val="1"/>
      <w:marLeft w:val="0"/>
      <w:marRight w:val="0"/>
      <w:marTop w:val="0"/>
      <w:marBottom w:val="0"/>
      <w:divBdr>
        <w:top w:val="none" w:sz="0" w:space="0" w:color="auto"/>
        <w:left w:val="none" w:sz="0" w:space="0" w:color="auto"/>
        <w:bottom w:val="none" w:sz="0" w:space="0" w:color="auto"/>
        <w:right w:val="none" w:sz="0" w:space="0" w:color="auto"/>
      </w:divBdr>
    </w:div>
    <w:div w:id="1865554073">
      <w:bodyDiv w:val="1"/>
      <w:marLeft w:val="0"/>
      <w:marRight w:val="0"/>
      <w:marTop w:val="0"/>
      <w:marBottom w:val="0"/>
      <w:divBdr>
        <w:top w:val="none" w:sz="0" w:space="0" w:color="auto"/>
        <w:left w:val="none" w:sz="0" w:space="0" w:color="auto"/>
        <w:bottom w:val="none" w:sz="0" w:space="0" w:color="auto"/>
        <w:right w:val="none" w:sz="0" w:space="0" w:color="auto"/>
      </w:divBdr>
      <w:divsChild>
        <w:div w:id="809790077">
          <w:marLeft w:val="0"/>
          <w:marRight w:val="0"/>
          <w:marTop w:val="0"/>
          <w:marBottom w:val="0"/>
          <w:divBdr>
            <w:top w:val="none" w:sz="0" w:space="0" w:color="auto"/>
            <w:left w:val="none" w:sz="0" w:space="0" w:color="auto"/>
            <w:bottom w:val="none" w:sz="0" w:space="0" w:color="auto"/>
            <w:right w:val="none" w:sz="0" w:space="0" w:color="auto"/>
          </w:divBdr>
          <w:divsChild>
            <w:div w:id="943148335">
              <w:marLeft w:val="0"/>
              <w:marRight w:val="0"/>
              <w:marTop w:val="0"/>
              <w:marBottom w:val="0"/>
              <w:divBdr>
                <w:top w:val="none" w:sz="0" w:space="0" w:color="auto"/>
                <w:left w:val="none" w:sz="0" w:space="0" w:color="auto"/>
                <w:bottom w:val="none" w:sz="0" w:space="0" w:color="auto"/>
                <w:right w:val="none" w:sz="0" w:space="0" w:color="auto"/>
              </w:divBdr>
              <w:divsChild>
                <w:div w:id="1075206875">
                  <w:marLeft w:val="0"/>
                  <w:marRight w:val="0"/>
                  <w:marTop w:val="0"/>
                  <w:marBottom w:val="0"/>
                  <w:divBdr>
                    <w:top w:val="none" w:sz="0" w:space="0" w:color="auto"/>
                    <w:left w:val="none" w:sz="0" w:space="0" w:color="auto"/>
                    <w:bottom w:val="none" w:sz="0" w:space="0" w:color="auto"/>
                    <w:right w:val="none" w:sz="0" w:space="0" w:color="auto"/>
                  </w:divBdr>
                  <w:divsChild>
                    <w:div w:id="1268393144">
                      <w:marLeft w:val="0"/>
                      <w:marRight w:val="0"/>
                      <w:marTop w:val="0"/>
                      <w:marBottom w:val="0"/>
                      <w:divBdr>
                        <w:top w:val="none" w:sz="0" w:space="0" w:color="auto"/>
                        <w:left w:val="none" w:sz="0" w:space="0" w:color="auto"/>
                        <w:bottom w:val="none" w:sz="0" w:space="0" w:color="auto"/>
                        <w:right w:val="none" w:sz="0" w:space="0" w:color="auto"/>
                      </w:divBdr>
                      <w:divsChild>
                        <w:div w:id="321465916">
                          <w:marLeft w:val="0"/>
                          <w:marRight w:val="0"/>
                          <w:marTop w:val="0"/>
                          <w:marBottom w:val="0"/>
                          <w:divBdr>
                            <w:top w:val="none" w:sz="0" w:space="0" w:color="auto"/>
                            <w:left w:val="none" w:sz="0" w:space="0" w:color="auto"/>
                            <w:bottom w:val="none" w:sz="0" w:space="0" w:color="auto"/>
                            <w:right w:val="none" w:sz="0" w:space="0" w:color="auto"/>
                          </w:divBdr>
                          <w:divsChild>
                            <w:div w:id="34356259">
                              <w:marLeft w:val="0"/>
                              <w:marRight w:val="0"/>
                              <w:marTop w:val="0"/>
                              <w:marBottom w:val="0"/>
                              <w:divBdr>
                                <w:top w:val="none" w:sz="0" w:space="0" w:color="auto"/>
                                <w:left w:val="none" w:sz="0" w:space="0" w:color="auto"/>
                                <w:bottom w:val="none" w:sz="0" w:space="0" w:color="auto"/>
                                <w:right w:val="none" w:sz="0" w:space="0" w:color="auto"/>
                              </w:divBdr>
                              <w:divsChild>
                                <w:div w:id="178855204">
                                  <w:marLeft w:val="0"/>
                                  <w:marRight w:val="0"/>
                                  <w:marTop w:val="0"/>
                                  <w:marBottom w:val="0"/>
                                  <w:divBdr>
                                    <w:top w:val="none" w:sz="0" w:space="0" w:color="auto"/>
                                    <w:left w:val="none" w:sz="0" w:space="0" w:color="auto"/>
                                    <w:bottom w:val="none" w:sz="0" w:space="0" w:color="auto"/>
                                    <w:right w:val="none" w:sz="0" w:space="0" w:color="auto"/>
                                  </w:divBdr>
                                  <w:divsChild>
                                    <w:div w:id="56250023">
                                      <w:marLeft w:val="0"/>
                                      <w:marRight w:val="0"/>
                                      <w:marTop w:val="0"/>
                                      <w:marBottom w:val="0"/>
                                      <w:divBdr>
                                        <w:top w:val="none" w:sz="0" w:space="0" w:color="auto"/>
                                        <w:left w:val="none" w:sz="0" w:space="0" w:color="auto"/>
                                        <w:bottom w:val="none" w:sz="0" w:space="0" w:color="auto"/>
                                        <w:right w:val="none" w:sz="0" w:space="0" w:color="auto"/>
                                      </w:divBdr>
                                      <w:divsChild>
                                        <w:div w:id="2008317100">
                                          <w:marLeft w:val="0"/>
                                          <w:marRight w:val="0"/>
                                          <w:marTop w:val="0"/>
                                          <w:marBottom w:val="0"/>
                                          <w:divBdr>
                                            <w:top w:val="none" w:sz="0" w:space="0" w:color="auto"/>
                                            <w:left w:val="none" w:sz="0" w:space="0" w:color="auto"/>
                                            <w:bottom w:val="none" w:sz="0" w:space="0" w:color="auto"/>
                                            <w:right w:val="none" w:sz="0" w:space="0" w:color="auto"/>
                                          </w:divBdr>
                                          <w:divsChild>
                                            <w:div w:id="1586768642">
                                              <w:marLeft w:val="0"/>
                                              <w:marRight w:val="0"/>
                                              <w:marTop w:val="0"/>
                                              <w:marBottom w:val="0"/>
                                              <w:divBdr>
                                                <w:top w:val="none" w:sz="0" w:space="0" w:color="auto"/>
                                                <w:left w:val="none" w:sz="0" w:space="0" w:color="auto"/>
                                                <w:bottom w:val="none" w:sz="0" w:space="0" w:color="auto"/>
                                                <w:right w:val="none" w:sz="0" w:space="0" w:color="auto"/>
                                              </w:divBdr>
                                              <w:divsChild>
                                                <w:div w:id="1030957995">
                                                  <w:marLeft w:val="0"/>
                                                  <w:marRight w:val="0"/>
                                                  <w:marTop w:val="0"/>
                                                  <w:marBottom w:val="0"/>
                                                  <w:divBdr>
                                                    <w:top w:val="none" w:sz="0" w:space="0" w:color="auto"/>
                                                    <w:left w:val="none" w:sz="0" w:space="0" w:color="auto"/>
                                                    <w:bottom w:val="none" w:sz="0" w:space="0" w:color="auto"/>
                                                    <w:right w:val="none" w:sz="0" w:space="0" w:color="auto"/>
                                                  </w:divBdr>
                                                  <w:divsChild>
                                                    <w:div w:id="197401760">
                                                      <w:marLeft w:val="0"/>
                                                      <w:marRight w:val="0"/>
                                                      <w:marTop w:val="0"/>
                                                      <w:marBottom w:val="0"/>
                                                      <w:divBdr>
                                                        <w:top w:val="none" w:sz="0" w:space="0" w:color="auto"/>
                                                        <w:left w:val="none" w:sz="0" w:space="0" w:color="auto"/>
                                                        <w:bottom w:val="none" w:sz="0" w:space="0" w:color="auto"/>
                                                        <w:right w:val="none" w:sz="0" w:space="0" w:color="auto"/>
                                                      </w:divBdr>
                                                      <w:divsChild>
                                                        <w:div w:id="12508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3834165">
      <w:bodyDiv w:val="1"/>
      <w:marLeft w:val="0"/>
      <w:marRight w:val="0"/>
      <w:marTop w:val="0"/>
      <w:marBottom w:val="0"/>
      <w:divBdr>
        <w:top w:val="none" w:sz="0" w:space="0" w:color="auto"/>
        <w:left w:val="none" w:sz="0" w:space="0" w:color="auto"/>
        <w:bottom w:val="none" w:sz="0" w:space="0" w:color="auto"/>
        <w:right w:val="none" w:sz="0" w:space="0" w:color="auto"/>
      </w:divBdr>
    </w:div>
    <w:div w:id="1895042856">
      <w:bodyDiv w:val="1"/>
      <w:marLeft w:val="0"/>
      <w:marRight w:val="0"/>
      <w:marTop w:val="0"/>
      <w:marBottom w:val="0"/>
      <w:divBdr>
        <w:top w:val="none" w:sz="0" w:space="0" w:color="auto"/>
        <w:left w:val="none" w:sz="0" w:space="0" w:color="auto"/>
        <w:bottom w:val="none" w:sz="0" w:space="0" w:color="auto"/>
        <w:right w:val="none" w:sz="0" w:space="0" w:color="auto"/>
      </w:divBdr>
    </w:div>
    <w:div w:id="1930770144">
      <w:bodyDiv w:val="1"/>
      <w:marLeft w:val="0"/>
      <w:marRight w:val="0"/>
      <w:marTop w:val="0"/>
      <w:marBottom w:val="0"/>
      <w:divBdr>
        <w:top w:val="none" w:sz="0" w:space="0" w:color="auto"/>
        <w:left w:val="none" w:sz="0" w:space="0" w:color="auto"/>
        <w:bottom w:val="none" w:sz="0" w:space="0" w:color="auto"/>
        <w:right w:val="none" w:sz="0" w:space="0" w:color="auto"/>
      </w:divBdr>
    </w:div>
    <w:div w:id="1950813266">
      <w:bodyDiv w:val="1"/>
      <w:marLeft w:val="0"/>
      <w:marRight w:val="0"/>
      <w:marTop w:val="0"/>
      <w:marBottom w:val="0"/>
      <w:divBdr>
        <w:top w:val="none" w:sz="0" w:space="0" w:color="auto"/>
        <w:left w:val="none" w:sz="0" w:space="0" w:color="auto"/>
        <w:bottom w:val="none" w:sz="0" w:space="0" w:color="auto"/>
        <w:right w:val="none" w:sz="0" w:space="0" w:color="auto"/>
      </w:divBdr>
    </w:div>
    <w:div w:id="1964144120">
      <w:bodyDiv w:val="1"/>
      <w:marLeft w:val="0"/>
      <w:marRight w:val="0"/>
      <w:marTop w:val="0"/>
      <w:marBottom w:val="0"/>
      <w:divBdr>
        <w:top w:val="none" w:sz="0" w:space="0" w:color="auto"/>
        <w:left w:val="none" w:sz="0" w:space="0" w:color="auto"/>
        <w:bottom w:val="none" w:sz="0" w:space="0" w:color="auto"/>
        <w:right w:val="none" w:sz="0" w:space="0" w:color="auto"/>
      </w:divBdr>
    </w:div>
    <w:div w:id="2027243198">
      <w:bodyDiv w:val="1"/>
      <w:marLeft w:val="0"/>
      <w:marRight w:val="0"/>
      <w:marTop w:val="0"/>
      <w:marBottom w:val="0"/>
      <w:divBdr>
        <w:top w:val="none" w:sz="0" w:space="0" w:color="auto"/>
        <w:left w:val="none" w:sz="0" w:space="0" w:color="auto"/>
        <w:bottom w:val="none" w:sz="0" w:space="0" w:color="auto"/>
        <w:right w:val="none" w:sz="0" w:space="0" w:color="auto"/>
      </w:divBdr>
    </w:div>
    <w:div w:id="2045641601">
      <w:bodyDiv w:val="1"/>
      <w:marLeft w:val="0"/>
      <w:marRight w:val="0"/>
      <w:marTop w:val="0"/>
      <w:marBottom w:val="0"/>
      <w:divBdr>
        <w:top w:val="none" w:sz="0" w:space="0" w:color="auto"/>
        <w:left w:val="none" w:sz="0" w:space="0" w:color="auto"/>
        <w:bottom w:val="none" w:sz="0" w:space="0" w:color="auto"/>
        <w:right w:val="none" w:sz="0" w:space="0" w:color="auto"/>
      </w:divBdr>
    </w:div>
    <w:div w:id="2063942799">
      <w:bodyDiv w:val="1"/>
      <w:marLeft w:val="0"/>
      <w:marRight w:val="0"/>
      <w:marTop w:val="0"/>
      <w:marBottom w:val="0"/>
      <w:divBdr>
        <w:top w:val="none" w:sz="0" w:space="0" w:color="auto"/>
        <w:left w:val="none" w:sz="0" w:space="0" w:color="auto"/>
        <w:bottom w:val="none" w:sz="0" w:space="0" w:color="auto"/>
        <w:right w:val="none" w:sz="0" w:space="0" w:color="auto"/>
      </w:divBdr>
    </w:div>
    <w:div w:id="2079552276">
      <w:bodyDiv w:val="1"/>
      <w:marLeft w:val="0"/>
      <w:marRight w:val="0"/>
      <w:marTop w:val="0"/>
      <w:marBottom w:val="0"/>
      <w:divBdr>
        <w:top w:val="none" w:sz="0" w:space="0" w:color="auto"/>
        <w:left w:val="none" w:sz="0" w:space="0" w:color="auto"/>
        <w:bottom w:val="none" w:sz="0" w:space="0" w:color="auto"/>
        <w:right w:val="none" w:sz="0" w:space="0" w:color="auto"/>
      </w:divBdr>
    </w:div>
    <w:div w:id="2084981754">
      <w:bodyDiv w:val="1"/>
      <w:marLeft w:val="0"/>
      <w:marRight w:val="0"/>
      <w:marTop w:val="0"/>
      <w:marBottom w:val="0"/>
      <w:divBdr>
        <w:top w:val="none" w:sz="0" w:space="0" w:color="auto"/>
        <w:left w:val="none" w:sz="0" w:space="0" w:color="auto"/>
        <w:bottom w:val="none" w:sz="0" w:space="0" w:color="auto"/>
        <w:right w:val="none" w:sz="0" w:space="0" w:color="auto"/>
      </w:divBdr>
    </w:div>
    <w:div w:id="21104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n-US" sz="900" b="1">
                <a:latin typeface="+mj-lt"/>
              </a:rPr>
              <a:t>Utförd tid i antal årsarbetare</a:t>
            </a:r>
            <a:r>
              <a:rPr lang="en-US" sz="900" b="1" baseline="0">
                <a:latin typeface="+mj-lt"/>
              </a:rPr>
              <a:t> - </a:t>
            </a:r>
          </a:p>
          <a:p>
            <a:pPr>
              <a:defRPr sz="900" b="1"/>
            </a:pPr>
            <a:r>
              <a:rPr lang="en-US" sz="900" b="1">
                <a:latin typeface="+mj-lt"/>
              </a:rPr>
              <a:t> Rullande</a:t>
            </a:r>
            <a:r>
              <a:rPr lang="en-US" sz="900" b="1" baseline="0">
                <a:latin typeface="+mj-lt"/>
              </a:rPr>
              <a:t>-12 löpande under året</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Utförd tid i antal årsarbetare</c:v>
                </c:pt>
              </c:strCache>
            </c:strRef>
          </c:tx>
          <c:spPr>
            <a:solidFill>
              <a:srgbClr val="84329B">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Blad1!$A$2:$A$17</c:f>
              <c:strCache>
                <c:ptCount val="16"/>
                <c:pt idx="0">
                  <c:v>1704-1803</c:v>
                </c:pt>
                <c:pt idx="1">
                  <c:v>1705-1804</c:v>
                </c:pt>
                <c:pt idx="2">
                  <c:v>1706-1805</c:v>
                </c:pt>
                <c:pt idx="3">
                  <c:v>1707-1806</c:v>
                </c:pt>
                <c:pt idx="4">
                  <c:v>1708-1807</c:v>
                </c:pt>
                <c:pt idx="5">
                  <c:v>1709-1808</c:v>
                </c:pt>
                <c:pt idx="6">
                  <c:v>1710-1809</c:v>
                </c:pt>
                <c:pt idx="7">
                  <c:v>1711-1810</c:v>
                </c:pt>
                <c:pt idx="8">
                  <c:v>1712-1811</c:v>
                </c:pt>
                <c:pt idx="9">
                  <c:v>1801-1812</c:v>
                </c:pt>
                <c:pt idx="10">
                  <c:v>1802-1901</c:v>
                </c:pt>
                <c:pt idx="11">
                  <c:v>1803-1902</c:v>
                </c:pt>
                <c:pt idx="12">
                  <c:v>1804-1903</c:v>
                </c:pt>
                <c:pt idx="13">
                  <c:v>1805-1904</c:v>
                </c:pt>
                <c:pt idx="14">
                  <c:v>1806-1905</c:v>
                </c:pt>
                <c:pt idx="15">
                  <c:v>1807-1906</c:v>
                </c:pt>
              </c:strCache>
            </c:strRef>
          </c:cat>
          <c:val>
            <c:numRef>
              <c:f>Blad1!$B$2:$B$17</c:f>
              <c:numCache>
                <c:formatCode>0</c:formatCode>
                <c:ptCount val="16"/>
                <c:pt idx="0">
                  <c:v>3074.8306818181818</c:v>
                </c:pt>
                <c:pt idx="1">
                  <c:v>3096.9420454545457</c:v>
                </c:pt>
                <c:pt idx="2">
                  <c:v>3101.8261363636366</c:v>
                </c:pt>
                <c:pt idx="3">
                  <c:v>3091.0698863636362</c:v>
                </c:pt>
                <c:pt idx="4">
                  <c:v>3092.4801136363635</c:v>
                </c:pt>
                <c:pt idx="5">
                  <c:v>3091.9727272727273</c:v>
                </c:pt>
                <c:pt idx="6">
                  <c:v>3079.7823863636363</c:v>
                </c:pt>
                <c:pt idx="7">
                  <c:v>3080.5784090909092</c:v>
                </c:pt>
                <c:pt idx="8">
                  <c:v>3072.9471590909093</c:v>
                </c:pt>
                <c:pt idx="9">
                  <c:v>3060.1869318181816</c:v>
                </c:pt>
                <c:pt idx="10">
                  <c:v>3059.7198863636363</c:v>
                </c:pt>
                <c:pt idx="11">
                  <c:v>3062.6545454545453</c:v>
                </c:pt>
                <c:pt idx="12" formatCode="General">
                  <c:v>3060</c:v>
                </c:pt>
                <c:pt idx="13" formatCode="General">
                  <c:v>3059</c:v>
                </c:pt>
                <c:pt idx="14" formatCode="General">
                  <c:v>3052</c:v>
                </c:pt>
                <c:pt idx="15" formatCode="General">
                  <c:v>3039</c:v>
                </c:pt>
              </c:numCache>
            </c:numRef>
          </c:val>
          <c:extLst>
            <c:ext xmlns:c16="http://schemas.microsoft.com/office/drawing/2014/chart" uri="{C3380CC4-5D6E-409C-BE32-E72D297353CC}">
              <c16:uniqueId val="{00000000-DB90-4E86-96B7-4567FE163465}"/>
            </c:ext>
          </c:extLst>
        </c:ser>
        <c:dLbls>
          <c:showLegendKey val="0"/>
          <c:showVal val="0"/>
          <c:showCatName val="0"/>
          <c:showSerName val="0"/>
          <c:showPercent val="0"/>
          <c:showBubbleSize val="0"/>
        </c:dLbls>
        <c:gapWidth val="219"/>
        <c:overlap val="-27"/>
        <c:axId val="444199280"/>
        <c:axId val="444199672"/>
      </c:barChart>
      <c:catAx>
        <c:axId val="44419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sv-SE"/>
          </a:p>
        </c:txPr>
        <c:crossAx val="444199672"/>
        <c:crosses val="autoZero"/>
        <c:auto val="1"/>
        <c:lblAlgn val="ctr"/>
        <c:lblOffset val="100"/>
        <c:noMultiLvlLbl val="0"/>
      </c:catAx>
      <c:valAx>
        <c:axId val="444199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sv-SE"/>
          </a:p>
        </c:txPr>
        <c:crossAx val="444199280"/>
        <c:crosses val="autoZero"/>
        <c:crossBetween val="between"/>
      </c:valAx>
      <c:spPr>
        <a:noFill/>
        <a:ln>
          <a:noFill/>
        </a:ln>
        <a:effectLst/>
      </c:spPr>
    </c:plotArea>
    <c:plotVisOnly val="1"/>
    <c:dispBlanksAs val="gap"/>
    <c:showDLblsOverMax val="0"/>
  </c:chart>
  <c:spPr>
    <a:solidFill>
      <a:schemeClr val="bg1">
        <a:lumMod val="95000"/>
      </a:schemeClr>
    </a:solidFill>
    <a:ln w="12700" cap="flat" cmpd="sng" algn="ctr">
      <a:no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111111"/>
                </a:solidFill>
                <a:latin typeface="+mn-lt"/>
                <a:ea typeface="+mn-ea"/>
                <a:cs typeface="+mn-cs"/>
              </a:defRPr>
            </a:pPr>
            <a:r>
              <a:rPr lang="en-US" sz="1000" b="1" i="0" baseline="0">
                <a:latin typeface="Calibri" pitchFamily="34" charset="0"/>
              </a:rPr>
              <a:t>Andel sjuktimmar i % av ordinarie tid under</a:t>
            </a: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111111"/>
                </a:solidFill>
                <a:latin typeface="+mn-lt"/>
                <a:ea typeface="+mn-ea"/>
                <a:cs typeface="+mn-cs"/>
              </a:defRPr>
            </a:pPr>
            <a:r>
              <a:rPr lang="en-US" sz="1000" b="1" i="0" baseline="0">
                <a:latin typeface="Calibri" pitchFamily="34" charset="0"/>
              </a:rPr>
              <a:t>  januari - juni</a:t>
            </a:r>
            <a:endParaRPr lang="sv-SE" sz="1000">
              <a:latin typeface="Calibri" pitchFamily="34" charset="0"/>
            </a:endParaRPr>
          </a:p>
        </c:rich>
      </c:tx>
      <c:layout>
        <c:manualLayout>
          <c:xMode val="edge"/>
          <c:yMode val="edge"/>
          <c:x val="0.2736996033390563"/>
          <c:y val="2.1289691729710256E-3"/>
        </c:manualLayout>
      </c:layout>
      <c:overlay val="0"/>
    </c:title>
    <c:autoTitleDeleted val="0"/>
    <c:plotArea>
      <c:layout>
        <c:manualLayout>
          <c:layoutTarget val="inner"/>
          <c:xMode val="edge"/>
          <c:yMode val="edge"/>
          <c:x val="1.95822454308094E-2"/>
          <c:y val="0.12313972518141114"/>
          <c:w val="0.97990451530695588"/>
          <c:h val="0.71662923577851734"/>
        </c:manualLayout>
      </c:layout>
      <c:barChart>
        <c:barDir val="col"/>
        <c:grouping val="clustered"/>
        <c:varyColors val="0"/>
        <c:ser>
          <c:idx val="0"/>
          <c:order val="0"/>
          <c:tx>
            <c:strRef>
              <c:f>Blad1!$B$1</c:f>
              <c:strCache>
                <c:ptCount val="1"/>
                <c:pt idx="0">
                  <c:v>Alla anställda</c:v>
                </c:pt>
              </c:strCache>
            </c:strRef>
          </c:tx>
          <c:spPr>
            <a:pattFill prst="pct20">
              <a:fgClr>
                <a:srgbClr val="1C1C1C"/>
              </a:fgClr>
              <a:bgClr>
                <a:srgbClr val="FFFFFF"/>
              </a:bgClr>
            </a:pattFill>
            <a:ln>
              <a:solidFill>
                <a:prstClr val="black">
                  <a:lumMod val="75000"/>
                  <a:lumOff val="25000"/>
                </a:prstClr>
              </a:solidFill>
            </a:ln>
          </c:spPr>
          <c:invertIfNegative val="0"/>
          <c:dLbls>
            <c:dLbl>
              <c:idx val="0"/>
              <c:layout>
                <c:manualLayout>
                  <c:x val="1.516683518705793E-2"/>
                  <c:y val="1.761597181444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19-45BF-8A5E-171AFEF81851}"/>
                </c:ext>
              </c:extLst>
            </c:dLbl>
            <c:dLbl>
              <c:idx val="1"/>
              <c:layout>
                <c:manualLayout>
                  <c:x val="0"/>
                  <c:y val="1.761597181444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19-45BF-8A5E-171AFEF81851}"/>
                </c:ext>
              </c:extLst>
            </c:dLbl>
            <c:spPr>
              <a:noFill/>
              <a:ln>
                <a:noFill/>
              </a:ln>
              <a:effectLst/>
            </c:spPr>
            <c:txPr>
              <a:bodyPr/>
              <a:lstStyle/>
              <a:p>
                <a:pPr>
                  <a:defRPr sz="900" baseline="0">
                    <a:latin typeface="Calibri"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Blad1!$A$2:$A$4</c:f>
              <c:numCache>
                <c:formatCode>General</c:formatCode>
                <c:ptCount val="3"/>
                <c:pt idx="0">
                  <c:v>2017</c:v>
                </c:pt>
                <c:pt idx="1">
                  <c:v>2018</c:v>
                </c:pt>
                <c:pt idx="2">
                  <c:v>2019</c:v>
                </c:pt>
              </c:numCache>
            </c:numRef>
          </c:cat>
          <c:val>
            <c:numRef>
              <c:f>Blad1!$B$2:$B$4</c:f>
              <c:numCache>
                <c:formatCode>0.0%</c:formatCode>
                <c:ptCount val="3"/>
                <c:pt idx="0">
                  <c:v>6.4000000000000001E-2</c:v>
                </c:pt>
                <c:pt idx="1">
                  <c:v>0.06</c:v>
                </c:pt>
                <c:pt idx="2">
                  <c:v>5.3999999999999999E-2</c:v>
                </c:pt>
              </c:numCache>
            </c:numRef>
          </c:val>
          <c:extLst>
            <c:ext xmlns:c16="http://schemas.microsoft.com/office/drawing/2014/chart" uri="{C3380CC4-5D6E-409C-BE32-E72D297353CC}">
              <c16:uniqueId val="{00000002-8119-45BF-8A5E-171AFEF81851}"/>
            </c:ext>
          </c:extLst>
        </c:ser>
        <c:ser>
          <c:idx val="1"/>
          <c:order val="1"/>
          <c:tx>
            <c:strRef>
              <c:f>Blad1!$C$1</c:f>
              <c:strCache>
                <c:ptCount val="1"/>
                <c:pt idx="0">
                  <c:v>Män</c:v>
                </c:pt>
              </c:strCache>
            </c:strRef>
          </c:tx>
          <c:spPr>
            <a:solidFill>
              <a:srgbClr val="00B0F0"/>
            </a:solidFill>
            <a:ln>
              <a:solidFill>
                <a:prstClr val="black">
                  <a:lumMod val="75000"/>
                  <a:lumOff val="25000"/>
                </a:prstClr>
              </a:solidFill>
            </a:ln>
          </c:spPr>
          <c:invertIfNegative val="0"/>
          <c:dLbls>
            <c:dLbl>
              <c:idx val="0"/>
              <c:layout>
                <c:manualLayout>
                  <c:x val="0"/>
                  <c:y val="1.10927039400878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19-45BF-8A5E-171AFEF81851}"/>
                </c:ext>
              </c:extLst>
            </c:dLbl>
            <c:dLbl>
              <c:idx val="1"/>
              <c:layout>
                <c:manualLayout>
                  <c:x val="-2.4731049833066321E-3"/>
                  <c:y val="2.22690101708787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19-45BF-8A5E-171AFEF81851}"/>
                </c:ext>
              </c:extLst>
            </c:dLbl>
            <c:spPr>
              <a:noFill/>
              <a:ln>
                <a:noFill/>
              </a:ln>
              <a:effectLst/>
            </c:spPr>
            <c:txPr>
              <a:bodyPr/>
              <a:lstStyle/>
              <a:p>
                <a:pPr>
                  <a:defRPr sz="900" baseline="0">
                    <a:latin typeface="Calibri" pitchFamily="34" charset="0"/>
                  </a:defRPr>
                </a:pPr>
                <a:endParaRPr lang="sv-S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Blad1!$A$2:$A$4</c:f>
              <c:numCache>
                <c:formatCode>General</c:formatCode>
                <c:ptCount val="3"/>
                <c:pt idx="0">
                  <c:v>2017</c:v>
                </c:pt>
                <c:pt idx="1">
                  <c:v>2018</c:v>
                </c:pt>
                <c:pt idx="2">
                  <c:v>2019</c:v>
                </c:pt>
              </c:numCache>
            </c:numRef>
          </c:cat>
          <c:val>
            <c:numRef>
              <c:f>Blad1!$C$2:$C$4</c:f>
              <c:numCache>
                <c:formatCode>0.0%</c:formatCode>
                <c:ptCount val="3"/>
                <c:pt idx="0">
                  <c:v>3.6999999999999998E-2</c:v>
                </c:pt>
                <c:pt idx="1">
                  <c:v>0.04</c:v>
                </c:pt>
                <c:pt idx="2">
                  <c:v>3.7999999999999999E-2</c:v>
                </c:pt>
              </c:numCache>
            </c:numRef>
          </c:val>
          <c:extLst>
            <c:ext xmlns:c16="http://schemas.microsoft.com/office/drawing/2014/chart" uri="{C3380CC4-5D6E-409C-BE32-E72D297353CC}">
              <c16:uniqueId val="{00000005-8119-45BF-8A5E-171AFEF81851}"/>
            </c:ext>
          </c:extLst>
        </c:ser>
        <c:ser>
          <c:idx val="2"/>
          <c:order val="2"/>
          <c:tx>
            <c:strRef>
              <c:f>Blad1!$D$1</c:f>
              <c:strCache>
                <c:ptCount val="1"/>
                <c:pt idx="0">
                  <c:v>Kvinnor</c:v>
                </c:pt>
              </c:strCache>
            </c:strRef>
          </c:tx>
          <c:spPr>
            <a:solidFill>
              <a:srgbClr val="DF1995"/>
            </a:solidFill>
            <a:ln>
              <a:solidFill>
                <a:srgbClr val="000000">
                  <a:lumMod val="75000"/>
                  <a:lumOff val="25000"/>
                </a:srgbClr>
              </a:solidFill>
            </a:ln>
          </c:spPr>
          <c:invertIfNegative val="0"/>
          <c:dLbls>
            <c:dLbl>
              <c:idx val="0"/>
              <c:layout>
                <c:manualLayout>
                  <c:x val="0"/>
                  <c:y val="2.40554591195798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19-45BF-8A5E-171AFEF81851}"/>
                </c:ext>
              </c:extLst>
            </c:dLbl>
            <c:dLbl>
              <c:idx val="1"/>
              <c:layout>
                <c:manualLayout>
                  <c:x val="5.0556117290192111E-3"/>
                  <c:y val="1.761597181444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119-45BF-8A5E-171AFEF81851}"/>
                </c:ext>
              </c:extLst>
            </c:dLbl>
            <c:spPr>
              <a:noFill/>
              <a:ln>
                <a:noFill/>
              </a:ln>
              <a:effectLst/>
            </c:spPr>
            <c:txPr>
              <a:bodyPr/>
              <a:lstStyle/>
              <a:p>
                <a:pPr>
                  <a:defRPr sz="900" baseline="0">
                    <a:solidFill>
                      <a:sysClr val="windowText" lastClr="000000"/>
                    </a:solidFill>
                    <a:latin typeface="Calibri"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Blad1!$A$2:$A$4</c:f>
              <c:numCache>
                <c:formatCode>General</c:formatCode>
                <c:ptCount val="3"/>
                <c:pt idx="0">
                  <c:v>2017</c:v>
                </c:pt>
                <c:pt idx="1">
                  <c:v>2018</c:v>
                </c:pt>
                <c:pt idx="2">
                  <c:v>2019</c:v>
                </c:pt>
              </c:numCache>
            </c:numRef>
          </c:cat>
          <c:val>
            <c:numRef>
              <c:f>Blad1!$D$2:$D$4</c:f>
              <c:numCache>
                <c:formatCode>0.0%</c:formatCode>
                <c:ptCount val="3"/>
                <c:pt idx="0">
                  <c:v>7.1999999999999995E-2</c:v>
                </c:pt>
                <c:pt idx="1">
                  <c:v>6.5000000000000002E-2</c:v>
                </c:pt>
                <c:pt idx="2">
                  <c:v>5.8999999999999997E-2</c:v>
                </c:pt>
              </c:numCache>
            </c:numRef>
          </c:val>
          <c:extLst>
            <c:ext xmlns:c16="http://schemas.microsoft.com/office/drawing/2014/chart" uri="{C3380CC4-5D6E-409C-BE32-E72D297353CC}">
              <c16:uniqueId val="{00000008-8119-45BF-8A5E-171AFEF81851}"/>
            </c:ext>
          </c:extLst>
        </c:ser>
        <c:dLbls>
          <c:showLegendKey val="0"/>
          <c:showVal val="1"/>
          <c:showCatName val="0"/>
          <c:showSerName val="0"/>
          <c:showPercent val="0"/>
          <c:showBubbleSize val="0"/>
        </c:dLbls>
        <c:gapWidth val="95"/>
        <c:axId val="379748200"/>
        <c:axId val="379748592"/>
      </c:barChart>
      <c:catAx>
        <c:axId val="379748200"/>
        <c:scaling>
          <c:orientation val="minMax"/>
        </c:scaling>
        <c:delete val="0"/>
        <c:axPos val="b"/>
        <c:numFmt formatCode="General" sourceLinked="1"/>
        <c:majorTickMark val="none"/>
        <c:minorTickMark val="none"/>
        <c:tickLblPos val="nextTo"/>
        <c:txPr>
          <a:bodyPr/>
          <a:lstStyle/>
          <a:p>
            <a:pPr>
              <a:defRPr sz="1000">
                <a:latin typeface="Calibri" pitchFamily="34" charset="0"/>
              </a:defRPr>
            </a:pPr>
            <a:endParaRPr lang="sv-SE"/>
          </a:p>
        </c:txPr>
        <c:crossAx val="379748592"/>
        <c:crosses val="autoZero"/>
        <c:auto val="1"/>
        <c:lblAlgn val="ctr"/>
        <c:lblOffset val="100"/>
        <c:noMultiLvlLbl val="0"/>
      </c:catAx>
      <c:valAx>
        <c:axId val="379748592"/>
        <c:scaling>
          <c:orientation val="minMax"/>
        </c:scaling>
        <c:delete val="1"/>
        <c:axPos val="l"/>
        <c:numFmt formatCode="0.0%" sourceLinked="1"/>
        <c:majorTickMark val="out"/>
        <c:minorTickMark val="none"/>
        <c:tickLblPos val="none"/>
        <c:crossAx val="379748200"/>
        <c:crosses val="autoZero"/>
        <c:crossBetween val="between"/>
      </c:valAx>
      <c:spPr>
        <a:solidFill>
          <a:schemeClr val="bg1"/>
        </a:solidFill>
        <a:effectLst/>
      </c:spPr>
    </c:plotArea>
    <c:legend>
      <c:legendPos val="b"/>
      <c:layout>
        <c:manualLayout>
          <c:xMode val="edge"/>
          <c:yMode val="edge"/>
          <c:x val="7.8367156835428164E-2"/>
          <c:y val="0.89717996590632354"/>
          <c:w val="0.83101239620072753"/>
          <c:h val="0.10160095967385523"/>
        </c:manualLayout>
      </c:layout>
      <c:overlay val="0"/>
      <c:txPr>
        <a:bodyPr/>
        <a:lstStyle/>
        <a:p>
          <a:pPr>
            <a:defRPr sz="1050">
              <a:latin typeface="Calibri" pitchFamily="34" charset="0"/>
            </a:defRPr>
          </a:pPr>
          <a:endParaRPr lang="sv-SE"/>
        </a:p>
      </c:txPr>
    </c:legend>
    <c:plotVisOnly val="1"/>
    <c:dispBlanksAs val="gap"/>
    <c:showDLblsOverMax val="0"/>
  </c:chart>
  <c:spPr>
    <a:ln>
      <a:solidFill>
        <a:srgbClr val="FFFFFF">
          <a:lumMod val="85000"/>
        </a:srgbClr>
      </a:solidFill>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Sjukfrånvaro per intervall ack juni</a:t>
            </a:r>
          </a:p>
        </c:rich>
      </c:tx>
      <c:layout>
        <c:manualLayout>
          <c:xMode val="edge"/>
          <c:yMode val="edge"/>
          <c:x val="0.16508333333333336"/>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stacked"/>
        <c:varyColors val="0"/>
        <c:ser>
          <c:idx val="0"/>
          <c:order val="0"/>
          <c:tx>
            <c:strRef>
              <c:f>Blad1!$M$7</c:f>
              <c:strCache>
                <c:ptCount val="1"/>
                <c:pt idx="0">
                  <c:v>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Blad1!$N$6:$O$6</c:f>
              <c:numCache>
                <c:formatCode>General</c:formatCode>
                <c:ptCount val="2"/>
                <c:pt idx="0">
                  <c:v>2018</c:v>
                </c:pt>
                <c:pt idx="1">
                  <c:v>2019</c:v>
                </c:pt>
              </c:numCache>
            </c:numRef>
          </c:cat>
          <c:val>
            <c:numRef>
              <c:f>Blad1!$N$7:$O$7</c:f>
              <c:numCache>
                <c:formatCode>0.0%</c:formatCode>
                <c:ptCount val="2"/>
                <c:pt idx="0">
                  <c:v>3.4699723251833967E-3</c:v>
                </c:pt>
                <c:pt idx="1">
                  <c:v>3.8670497908914999E-3</c:v>
                </c:pt>
              </c:numCache>
            </c:numRef>
          </c:val>
          <c:extLst>
            <c:ext xmlns:c16="http://schemas.microsoft.com/office/drawing/2014/chart" uri="{C3380CC4-5D6E-409C-BE32-E72D297353CC}">
              <c16:uniqueId val="{00000000-83D6-4A67-9576-48D7352ED9DD}"/>
            </c:ext>
          </c:extLst>
        </c:ser>
        <c:ser>
          <c:idx val="1"/>
          <c:order val="1"/>
          <c:tx>
            <c:strRef>
              <c:f>Blad1!$M$8</c:f>
              <c:strCache>
                <c:ptCount val="1"/>
                <c:pt idx="0">
                  <c:v>2-14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Blad1!$N$6:$O$6</c:f>
              <c:numCache>
                <c:formatCode>General</c:formatCode>
                <c:ptCount val="2"/>
                <c:pt idx="0">
                  <c:v>2018</c:v>
                </c:pt>
                <c:pt idx="1">
                  <c:v>2019</c:v>
                </c:pt>
              </c:numCache>
            </c:numRef>
          </c:cat>
          <c:val>
            <c:numRef>
              <c:f>Blad1!$N$8:$O$8</c:f>
              <c:numCache>
                <c:formatCode>0.0%</c:formatCode>
                <c:ptCount val="2"/>
                <c:pt idx="0">
                  <c:v>2.2012864149417308E-2</c:v>
                </c:pt>
                <c:pt idx="1">
                  <c:v>2.1610674944017881E-2</c:v>
                </c:pt>
              </c:numCache>
            </c:numRef>
          </c:val>
          <c:extLst>
            <c:ext xmlns:c16="http://schemas.microsoft.com/office/drawing/2014/chart" uri="{C3380CC4-5D6E-409C-BE32-E72D297353CC}">
              <c16:uniqueId val="{00000001-83D6-4A67-9576-48D7352ED9DD}"/>
            </c:ext>
          </c:extLst>
        </c:ser>
        <c:ser>
          <c:idx val="2"/>
          <c:order val="2"/>
          <c:tx>
            <c:strRef>
              <c:f>Blad1!$M$9</c:f>
              <c:strCache>
                <c:ptCount val="1"/>
                <c:pt idx="0">
                  <c:v>15 - 30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Blad1!$N$6:$O$6</c:f>
              <c:numCache>
                <c:formatCode>General</c:formatCode>
                <c:ptCount val="2"/>
                <c:pt idx="0">
                  <c:v>2018</c:v>
                </c:pt>
                <c:pt idx="1">
                  <c:v>2019</c:v>
                </c:pt>
              </c:numCache>
            </c:numRef>
          </c:cat>
          <c:val>
            <c:numRef>
              <c:f>Blad1!$N$9:$O$9</c:f>
              <c:numCache>
                <c:formatCode>0.0%</c:formatCode>
                <c:ptCount val="2"/>
                <c:pt idx="0">
                  <c:v>3.283616689936761E-3</c:v>
                </c:pt>
                <c:pt idx="1">
                  <c:v>3.0094175383251847E-3</c:v>
                </c:pt>
              </c:numCache>
            </c:numRef>
          </c:val>
          <c:extLst>
            <c:ext xmlns:c16="http://schemas.microsoft.com/office/drawing/2014/chart" uri="{C3380CC4-5D6E-409C-BE32-E72D297353CC}">
              <c16:uniqueId val="{00000002-83D6-4A67-9576-48D7352ED9DD}"/>
            </c:ext>
          </c:extLst>
        </c:ser>
        <c:ser>
          <c:idx val="3"/>
          <c:order val="3"/>
          <c:tx>
            <c:strRef>
              <c:f>Blad1!$M$10</c:f>
              <c:strCache>
                <c:ptCount val="1"/>
                <c:pt idx="0">
                  <c:v>31 - 59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Blad1!$N$6:$O$6</c:f>
              <c:numCache>
                <c:formatCode>General</c:formatCode>
                <c:ptCount val="2"/>
                <c:pt idx="0">
                  <c:v>2018</c:v>
                </c:pt>
                <c:pt idx="1">
                  <c:v>2019</c:v>
                </c:pt>
              </c:numCache>
            </c:numRef>
          </c:cat>
          <c:val>
            <c:numRef>
              <c:f>Blad1!$N$10:$O$10</c:f>
              <c:numCache>
                <c:formatCode>0.0%</c:formatCode>
                <c:ptCount val="2"/>
                <c:pt idx="0">
                  <c:v>3.5543132470269249E-3</c:v>
                </c:pt>
                <c:pt idx="1">
                  <c:v>4.4199171086011027E-3</c:v>
                </c:pt>
              </c:numCache>
            </c:numRef>
          </c:val>
          <c:extLst>
            <c:ext xmlns:c16="http://schemas.microsoft.com/office/drawing/2014/chart" uri="{C3380CC4-5D6E-409C-BE32-E72D297353CC}">
              <c16:uniqueId val="{00000003-83D6-4A67-9576-48D7352ED9DD}"/>
            </c:ext>
          </c:extLst>
        </c:ser>
        <c:ser>
          <c:idx val="4"/>
          <c:order val="4"/>
          <c:tx>
            <c:strRef>
              <c:f>Blad1!$M$11</c:f>
              <c:strCache>
                <c:ptCount val="1"/>
                <c:pt idx="0">
                  <c:v>60 - 180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Blad1!$N$6:$O$6</c:f>
              <c:numCache>
                <c:formatCode>General</c:formatCode>
                <c:ptCount val="2"/>
                <c:pt idx="0">
                  <c:v>2018</c:v>
                </c:pt>
                <c:pt idx="1">
                  <c:v>2019</c:v>
                </c:pt>
              </c:numCache>
            </c:numRef>
          </c:cat>
          <c:val>
            <c:numRef>
              <c:f>Blad1!$N$11:$O$11</c:f>
              <c:numCache>
                <c:formatCode>0.0%</c:formatCode>
                <c:ptCount val="2"/>
                <c:pt idx="0">
                  <c:v>1.2105958987708403E-2</c:v>
                </c:pt>
                <c:pt idx="1">
                  <c:v>9.5992454791868648E-3</c:v>
                </c:pt>
              </c:numCache>
            </c:numRef>
          </c:val>
          <c:extLst>
            <c:ext xmlns:c16="http://schemas.microsoft.com/office/drawing/2014/chart" uri="{C3380CC4-5D6E-409C-BE32-E72D297353CC}">
              <c16:uniqueId val="{00000004-83D6-4A67-9576-48D7352ED9DD}"/>
            </c:ext>
          </c:extLst>
        </c:ser>
        <c:ser>
          <c:idx val="5"/>
          <c:order val="5"/>
          <c:tx>
            <c:strRef>
              <c:f>Blad1!$M$12</c:f>
              <c:strCache>
                <c:ptCount val="1"/>
                <c:pt idx="0">
                  <c:v>181 -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Blad1!$N$6:$O$6</c:f>
              <c:numCache>
                <c:formatCode>General</c:formatCode>
                <c:ptCount val="2"/>
                <c:pt idx="0">
                  <c:v>2018</c:v>
                </c:pt>
                <c:pt idx="1">
                  <c:v>2019</c:v>
                </c:pt>
              </c:numCache>
            </c:numRef>
          </c:cat>
          <c:val>
            <c:numRef>
              <c:f>Blad1!$N$12:$O$12</c:f>
              <c:numCache>
                <c:formatCode>0.0%</c:formatCode>
                <c:ptCount val="2"/>
                <c:pt idx="0">
                  <c:v>1.5290663358131293E-2</c:v>
                </c:pt>
                <c:pt idx="1">
                  <c:v>9.952014576516276E-3</c:v>
                </c:pt>
              </c:numCache>
            </c:numRef>
          </c:val>
          <c:extLst>
            <c:ext xmlns:c16="http://schemas.microsoft.com/office/drawing/2014/chart" uri="{C3380CC4-5D6E-409C-BE32-E72D297353CC}">
              <c16:uniqueId val="{00000005-83D6-4A67-9576-48D7352ED9DD}"/>
            </c:ext>
          </c:extLst>
        </c:ser>
        <c:dLbls>
          <c:dLblPos val="ctr"/>
          <c:showLegendKey val="0"/>
          <c:showVal val="1"/>
          <c:showCatName val="0"/>
          <c:showSerName val="0"/>
          <c:showPercent val="0"/>
          <c:showBubbleSize val="0"/>
        </c:dLbls>
        <c:gapWidth val="150"/>
        <c:overlap val="100"/>
        <c:axId val="500408528"/>
        <c:axId val="500414104"/>
      </c:barChart>
      <c:catAx>
        <c:axId val="50040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00414104"/>
        <c:crosses val="autoZero"/>
        <c:auto val="1"/>
        <c:lblAlgn val="ctr"/>
        <c:lblOffset val="100"/>
        <c:noMultiLvlLbl val="0"/>
      </c:catAx>
      <c:valAx>
        <c:axId val="500414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004085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Andel</a:t>
            </a:r>
            <a:r>
              <a:rPr lang="en-US" sz="1200" baseline="0"/>
              <a:t> patienter som väntat mindre än 90 dagar till första besök respektive genomförda besök inom 90 dagar</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Blad2!$B$1</c:f>
              <c:strCache>
                <c:ptCount val="1"/>
                <c:pt idx="0">
                  <c:v>Andel väntande som väntat mindre än 90 dagar på ett första besök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Blad2!$A$2:$A$23</c:f>
              <c:strCache>
                <c:ptCount val="22"/>
                <c:pt idx="0">
                  <c:v>sept 2017</c:v>
                </c:pt>
                <c:pt idx="1">
                  <c:v>okt</c:v>
                </c:pt>
                <c:pt idx="2">
                  <c:v>nov</c:v>
                </c:pt>
                <c:pt idx="3">
                  <c:v>dec</c:v>
                </c:pt>
                <c:pt idx="4">
                  <c:v>jan 2018</c:v>
                </c:pt>
                <c:pt idx="5">
                  <c:v>feb</c:v>
                </c:pt>
                <c:pt idx="6">
                  <c:v>mars</c:v>
                </c:pt>
                <c:pt idx="7">
                  <c:v>april</c:v>
                </c:pt>
                <c:pt idx="8">
                  <c:v>maj</c:v>
                </c:pt>
                <c:pt idx="9">
                  <c:v>juni</c:v>
                </c:pt>
                <c:pt idx="10">
                  <c:v>juli</c:v>
                </c:pt>
                <c:pt idx="11">
                  <c:v>aug</c:v>
                </c:pt>
                <c:pt idx="12">
                  <c:v>sept</c:v>
                </c:pt>
                <c:pt idx="13">
                  <c:v>okt</c:v>
                </c:pt>
                <c:pt idx="14">
                  <c:v>nov</c:v>
                </c:pt>
                <c:pt idx="15">
                  <c:v>dec</c:v>
                </c:pt>
                <c:pt idx="16">
                  <c:v>jan 2019</c:v>
                </c:pt>
                <c:pt idx="17">
                  <c:v>feb</c:v>
                </c:pt>
                <c:pt idx="18">
                  <c:v>mars</c:v>
                </c:pt>
                <c:pt idx="19">
                  <c:v>april</c:v>
                </c:pt>
                <c:pt idx="20">
                  <c:v>maj</c:v>
                </c:pt>
                <c:pt idx="21">
                  <c:v>juni</c:v>
                </c:pt>
              </c:strCache>
            </c:strRef>
          </c:cat>
          <c:val>
            <c:numRef>
              <c:f>Blad2!$B$2:$B$23</c:f>
              <c:numCache>
                <c:formatCode>General</c:formatCode>
                <c:ptCount val="22"/>
                <c:pt idx="0">
                  <c:v>50</c:v>
                </c:pt>
                <c:pt idx="1">
                  <c:v>58</c:v>
                </c:pt>
                <c:pt idx="2">
                  <c:v>64</c:v>
                </c:pt>
                <c:pt idx="3">
                  <c:v>64</c:v>
                </c:pt>
                <c:pt idx="4">
                  <c:v>57</c:v>
                </c:pt>
                <c:pt idx="5">
                  <c:v>59</c:v>
                </c:pt>
                <c:pt idx="6">
                  <c:v>63</c:v>
                </c:pt>
                <c:pt idx="7">
                  <c:v>63</c:v>
                </c:pt>
                <c:pt idx="8">
                  <c:v>64</c:v>
                </c:pt>
                <c:pt idx="9">
                  <c:v>64</c:v>
                </c:pt>
                <c:pt idx="10">
                  <c:v>59</c:v>
                </c:pt>
                <c:pt idx="11">
                  <c:v>52</c:v>
                </c:pt>
                <c:pt idx="12">
                  <c:v>49</c:v>
                </c:pt>
                <c:pt idx="13">
                  <c:v>57</c:v>
                </c:pt>
                <c:pt idx="14">
                  <c:v>59</c:v>
                </c:pt>
                <c:pt idx="15">
                  <c:v>59</c:v>
                </c:pt>
                <c:pt idx="16">
                  <c:v>57</c:v>
                </c:pt>
                <c:pt idx="17">
                  <c:v>59</c:v>
                </c:pt>
                <c:pt idx="18">
                  <c:v>63</c:v>
                </c:pt>
                <c:pt idx="19">
                  <c:v>63</c:v>
                </c:pt>
                <c:pt idx="20">
                  <c:v>61</c:v>
                </c:pt>
                <c:pt idx="21">
                  <c:v>59</c:v>
                </c:pt>
              </c:numCache>
            </c:numRef>
          </c:val>
          <c:smooth val="0"/>
          <c:extLst>
            <c:ext xmlns:c16="http://schemas.microsoft.com/office/drawing/2014/chart" uri="{C3380CC4-5D6E-409C-BE32-E72D297353CC}">
              <c16:uniqueId val="{00000000-3E33-48C6-998F-8E935183DF6A}"/>
            </c:ext>
          </c:extLst>
        </c:ser>
        <c:ser>
          <c:idx val="1"/>
          <c:order val="1"/>
          <c:tx>
            <c:strRef>
              <c:f>Blad2!$C$1</c:f>
              <c:strCache>
                <c:ptCount val="1"/>
                <c:pt idx="0">
                  <c:v>Andel genomförda besök som väntat mindre än 90 dagar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Blad2!$A$2:$A$23</c:f>
              <c:strCache>
                <c:ptCount val="22"/>
                <c:pt idx="0">
                  <c:v>sept 2017</c:v>
                </c:pt>
                <c:pt idx="1">
                  <c:v>okt</c:v>
                </c:pt>
                <c:pt idx="2">
                  <c:v>nov</c:v>
                </c:pt>
                <c:pt idx="3">
                  <c:v>dec</c:v>
                </c:pt>
                <c:pt idx="4">
                  <c:v>jan 2018</c:v>
                </c:pt>
                <c:pt idx="5">
                  <c:v>feb</c:v>
                </c:pt>
                <c:pt idx="6">
                  <c:v>mars</c:v>
                </c:pt>
                <c:pt idx="7">
                  <c:v>april</c:v>
                </c:pt>
                <c:pt idx="8">
                  <c:v>maj</c:v>
                </c:pt>
                <c:pt idx="9">
                  <c:v>juni</c:v>
                </c:pt>
                <c:pt idx="10">
                  <c:v>juli</c:v>
                </c:pt>
                <c:pt idx="11">
                  <c:v>aug</c:v>
                </c:pt>
                <c:pt idx="12">
                  <c:v>sept</c:v>
                </c:pt>
                <c:pt idx="13">
                  <c:v>okt</c:v>
                </c:pt>
                <c:pt idx="14">
                  <c:v>nov</c:v>
                </c:pt>
                <c:pt idx="15">
                  <c:v>dec</c:v>
                </c:pt>
                <c:pt idx="16">
                  <c:v>jan 2019</c:v>
                </c:pt>
                <c:pt idx="17">
                  <c:v>feb</c:v>
                </c:pt>
                <c:pt idx="18">
                  <c:v>mars</c:v>
                </c:pt>
                <c:pt idx="19">
                  <c:v>april</c:v>
                </c:pt>
                <c:pt idx="20">
                  <c:v>maj</c:v>
                </c:pt>
                <c:pt idx="21">
                  <c:v>juni</c:v>
                </c:pt>
              </c:strCache>
            </c:strRef>
          </c:cat>
          <c:val>
            <c:numRef>
              <c:f>Blad2!$C$2:$C$23</c:f>
              <c:numCache>
                <c:formatCode>General</c:formatCode>
                <c:ptCount val="22"/>
                <c:pt idx="0">
                  <c:v>64</c:v>
                </c:pt>
                <c:pt idx="1">
                  <c:v>65</c:v>
                </c:pt>
                <c:pt idx="2">
                  <c:v>71</c:v>
                </c:pt>
                <c:pt idx="3">
                  <c:v>80</c:v>
                </c:pt>
                <c:pt idx="4">
                  <c:v>83</c:v>
                </c:pt>
                <c:pt idx="5">
                  <c:v>75</c:v>
                </c:pt>
                <c:pt idx="6">
                  <c:v>76</c:v>
                </c:pt>
                <c:pt idx="7">
                  <c:v>83</c:v>
                </c:pt>
                <c:pt idx="8">
                  <c:v>76</c:v>
                </c:pt>
                <c:pt idx="9">
                  <c:v>85</c:v>
                </c:pt>
                <c:pt idx="10">
                  <c:v>89</c:v>
                </c:pt>
                <c:pt idx="11">
                  <c:v>79</c:v>
                </c:pt>
                <c:pt idx="12">
                  <c:v>65</c:v>
                </c:pt>
                <c:pt idx="13">
                  <c:v>62</c:v>
                </c:pt>
                <c:pt idx="14">
                  <c:v>67</c:v>
                </c:pt>
                <c:pt idx="15">
                  <c:v>70</c:v>
                </c:pt>
                <c:pt idx="16">
                  <c:v>69</c:v>
                </c:pt>
                <c:pt idx="17">
                  <c:v>64</c:v>
                </c:pt>
                <c:pt idx="18">
                  <c:v>67</c:v>
                </c:pt>
                <c:pt idx="19">
                  <c:v>71</c:v>
                </c:pt>
                <c:pt idx="20">
                  <c:v>73</c:v>
                </c:pt>
                <c:pt idx="21">
                  <c:v>71</c:v>
                </c:pt>
              </c:numCache>
            </c:numRef>
          </c:val>
          <c:smooth val="0"/>
          <c:extLst>
            <c:ext xmlns:c16="http://schemas.microsoft.com/office/drawing/2014/chart" uri="{C3380CC4-5D6E-409C-BE32-E72D297353CC}">
              <c16:uniqueId val="{00000001-3E33-48C6-998F-8E935183DF6A}"/>
            </c:ext>
          </c:extLst>
        </c:ser>
        <c:ser>
          <c:idx val="2"/>
          <c:order val="2"/>
          <c:tx>
            <c:strRef>
              <c:f>Blad2!$D$1</c:f>
              <c:strCache>
                <c:ptCount val="1"/>
                <c:pt idx="0">
                  <c:v>Målnivå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Blad2!$A$2:$A$23</c:f>
              <c:strCache>
                <c:ptCount val="22"/>
                <c:pt idx="0">
                  <c:v>sept 2017</c:v>
                </c:pt>
                <c:pt idx="1">
                  <c:v>okt</c:v>
                </c:pt>
                <c:pt idx="2">
                  <c:v>nov</c:v>
                </c:pt>
                <c:pt idx="3">
                  <c:v>dec</c:v>
                </c:pt>
                <c:pt idx="4">
                  <c:v>jan 2018</c:v>
                </c:pt>
                <c:pt idx="5">
                  <c:v>feb</c:v>
                </c:pt>
                <c:pt idx="6">
                  <c:v>mars</c:v>
                </c:pt>
                <c:pt idx="7">
                  <c:v>april</c:v>
                </c:pt>
                <c:pt idx="8">
                  <c:v>maj</c:v>
                </c:pt>
                <c:pt idx="9">
                  <c:v>juni</c:v>
                </c:pt>
                <c:pt idx="10">
                  <c:v>juli</c:v>
                </c:pt>
                <c:pt idx="11">
                  <c:v>aug</c:v>
                </c:pt>
                <c:pt idx="12">
                  <c:v>sept</c:v>
                </c:pt>
                <c:pt idx="13">
                  <c:v>okt</c:v>
                </c:pt>
                <c:pt idx="14">
                  <c:v>nov</c:v>
                </c:pt>
                <c:pt idx="15">
                  <c:v>dec</c:v>
                </c:pt>
                <c:pt idx="16">
                  <c:v>jan 2019</c:v>
                </c:pt>
                <c:pt idx="17">
                  <c:v>feb</c:v>
                </c:pt>
                <c:pt idx="18">
                  <c:v>mars</c:v>
                </c:pt>
                <c:pt idx="19">
                  <c:v>april</c:v>
                </c:pt>
                <c:pt idx="20">
                  <c:v>maj</c:v>
                </c:pt>
                <c:pt idx="21">
                  <c:v>juni</c:v>
                </c:pt>
              </c:strCache>
            </c:strRef>
          </c:cat>
          <c:val>
            <c:numRef>
              <c:f>Blad2!$D$2:$D$23</c:f>
              <c:numCache>
                <c:formatCode>General</c:formatCode>
                <c:ptCount val="22"/>
                <c:pt idx="0">
                  <c:v>100</c:v>
                </c:pt>
                <c:pt idx="1">
                  <c:v>100</c:v>
                </c:pt>
                <c:pt idx="2">
                  <c:v>100</c:v>
                </c:pt>
                <c:pt idx="3">
                  <c:v>100</c:v>
                </c:pt>
                <c:pt idx="4">
                  <c:v>90</c:v>
                </c:pt>
                <c:pt idx="5">
                  <c:v>90</c:v>
                </c:pt>
                <c:pt idx="6">
                  <c:v>90</c:v>
                </c:pt>
                <c:pt idx="7">
                  <c:v>90</c:v>
                </c:pt>
                <c:pt idx="8">
                  <c:v>90</c:v>
                </c:pt>
                <c:pt idx="9">
                  <c:v>90</c:v>
                </c:pt>
                <c:pt idx="10">
                  <c:v>90</c:v>
                </c:pt>
                <c:pt idx="11">
                  <c:v>90</c:v>
                </c:pt>
                <c:pt idx="12">
                  <c:v>90</c:v>
                </c:pt>
                <c:pt idx="13">
                  <c:v>90</c:v>
                </c:pt>
                <c:pt idx="14">
                  <c:v>90</c:v>
                </c:pt>
                <c:pt idx="15">
                  <c:v>90</c:v>
                </c:pt>
                <c:pt idx="16">
                  <c:v>90</c:v>
                </c:pt>
                <c:pt idx="17">
                  <c:v>90</c:v>
                </c:pt>
                <c:pt idx="18">
                  <c:v>90</c:v>
                </c:pt>
                <c:pt idx="19">
                  <c:v>90</c:v>
                </c:pt>
                <c:pt idx="20">
                  <c:v>90</c:v>
                </c:pt>
                <c:pt idx="21">
                  <c:v>90</c:v>
                </c:pt>
              </c:numCache>
            </c:numRef>
          </c:val>
          <c:smooth val="0"/>
          <c:extLst>
            <c:ext xmlns:c16="http://schemas.microsoft.com/office/drawing/2014/chart" uri="{C3380CC4-5D6E-409C-BE32-E72D297353CC}">
              <c16:uniqueId val="{00000002-3E33-48C6-998F-8E935183DF6A}"/>
            </c:ext>
          </c:extLst>
        </c:ser>
        <c:dLbls>
          <c:showLegendKey val="0"/>
          <c:showVal val="0"/>
          <c:showCatName val="0"/>
          <c:showSerName val="0"/>
          <c:showPercent val="0"/>
          <c:showBubbleSize val="0"/>
        </c:dLbls>
        <c:marker val="1"/>
        <c:smooth val="0"/>
        <c:axId val="384147432"/>
        <c:axId val="384147104"/>
      </c:lineChart>
      <c:catAx>
        <c:axId val="38414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84147104"/>
        <c:crosses val="autoZero"/>
        <c:auto val="1"/>
        <c:lblAlgn val="ctr"/>
        <c:lblOffset val="100"/>
        <c:noMultiLvlLbl val="0"/>
      </c:catAx>
      <c:valAx>
        <c:axId val="38414710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8414743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Andel</a:t>
            </a:r>
            <a:r>
              <a:rPr lang="en-US" sz="1200" baseline="0"/>
              <a:t> patienter som väntat mindre än 90 dagar till behandling respektive genomförda behandlingar inom 90 dagar</a:t>
            </a:r>
            <a:endParaRPr lang="en-US" sz="1200"/>
          </a:p>
        </c:rich>
      </c:tx>
      <c:layout>
        <c:manualLayout>
          <c:xMode val="edge"/>
          <c:yMode val="edge"/>
          <c:x val="0.17061479821146805"/>
          <c:y val="2.358027117311849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Blad2!$B$1</c:f>
              <c:strCache>
                <c:ptCount val="1"/>
                <c:pt idx="0">
                  <c:v>Andel väntande som väntat mindre än 90 dagar på behandling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Blad2!$A$2:$A$23</c:f>
              <c:strCache>
                <c:ptCount val="22"/>
                <c:pt idx="0">
                  <c:v>sept 2017</c:v>
                </c:pt>
                <c:pt idx="1">
                  <c:v>okt</c:v>
                </c:pt>
                <c:pt idx="2">
                  <c:v>nov</c:v>
                </c:pt>
                <c:pt idx="3">
                  <c:v>dec</c:v>
                </c:pt>
                <c:pt idx="4">
                  <c:v>jan 2018</c:v>
                </c:pt>
                <c:pt idx="5">
                  <c:v>feb</c:v>
                </c:pt>
                <c:pt idx="6">
                  <c:v>mars</c:v>
                </c:pt>
                <c:pt idx="7">
                  <c:v>april</c:v>
                </c:pt>
                <c:pt idx="8">
                  <c:v>maj</c:v>
                </c:pt>
                <c:pt idx="9">
                  <c:v>juni</c:v>
                </c:pt>
                <c:pt idx="10">
                  <c:v>juli</c:v>
                </c:pt>
                <c:pt idx="11">
                  <c:v>aug</c:v>
                </c:pt>
                <c:pt idx="12">
                  <c:v>sept</c:v>
                </c:pt>
                <c:pt idx="13">
                  <c:v>okt</c:v>
                </c:pt>
                <c:pt idx="14">
                  <c:v>nov</c:v>
                </c:pt>
                <c:pt idx="15">
                  <c:v>dec</c:v>
                </c:pt>
                <c:pt idx="16">
                  <c:v>jan 2019</c:v>
                </c:pt>
                <c:pt idx="17">
                  <c:v>feb</c:v>
                </c:pt>
                <c:pt idx="18">
                  <c:v>mars</c:v>
                </c:pt>
                <c:pt idx="19">
                  <c:v>april</c:v>
                </c:pt>
                <c:pt idx="20">
                  <c:v>maj</c:v>
                </c:pt>
                <c:pt idx="21">
                  <c:v>juni</c:v>
                </c:pt>
              </c:strCache>
            </c:strRef>
          </c:cat>
          <c:val>
            <c:numRef>
              <c:f>Blad2!$B$2:$B$23</c:f>
              <c:numCache>
                <c:formatCode>General</c:formatCode>
                <c:ptCount val="22"/>
                <c:pt idx="0">
                  <c:v>56</c:v>
                </c:pt>
                <c:pt idx="1">
                  <c:v>65</c:v>
                </c:pt>
                <c:pt idx="2">
                  <c:v>70</c:v>
                </c:pt>
                <c:pt idx="3">
                  <c:v>66</c:v>
                </c:pt>
                <c:pt idx="4">
                  <c:v>59</c:v>
                </c:pt>
                <c:pt idx="5">
                  <c:v>55</c:v>
                </c:pt>
                <c:pt idx="6">
                  <c:v>55</c:v>
                </c:pt>
                <c:pt idx="7">
                  <c:v>55</c:v>
                </c:pt>
                <c:pt idx="8">
                  <c:v>56</c:v>
                </c:pt>
                <c:pt idx="9">
                  <c:v>56</c:v>
                </c:pt>
                <c:pt idx="10">
                  <c:v>47</c:v>
                </c:pt>
                <c:pt idx="11">
                  <c:v>42</c:v>
                </c:pt>
                <c:pt idx="12">
                  <c:v>47</c:v>
                </c:pt>
                <c:pt idx="13">
                  <c:v>55</c:v>
                </c:pt>
                <c:pt idx="14">
                  <c:v>57</c:v>
                </c:pt>
                <c:pt idx="15">
                  <c:v>55</c:v>
                </c:pt>
                <c:pt idx="16">
                  <c:v>54</c:v>
                </c:pt>
                <c:pt idx="17">
                  <c:v>54</c:v>
                </c:pt>
                <c:pt idx="18">
                  <c:v>56</c:v>
                </c:pt>
                <c:pt idx="19">
                  <c:v>57</c:v>
                </c:pt>
                <c:pt idx="20">
                  <c:v>56</c:v>
                </c:pt>
                <c:pt idx="21">
                  <c:v>53</c:v>
                </c:pt>
              </c:numCache>
            </c:numRef>
          </c:val>
          <c:smooth val="0"/>
          <c:extLst>
            <c:ext xmlns:c16="http://schemas.microsoft.com/office/drawing/2014/chart" uri="{C3380CC4-5D6E-409C-BE32-E72D297353CC}">
              <c16:uniqueId val="{00000000-8263-41B7-8AA7-87DCF7026C18}"/>
            </c:ext>
          </c:extLst>
        </c:ser>
        <c:ser>
          <c:idx val="1"/>
          <c:order val="1"/>
          <c:tx>
            <c:strRef>
              <c:f>Blad2!$C$1</c:f>
              <c:strCache>
                <c:ptCount val="1"/>
                <c:pt idx="0">
                  <c:v>Andel genomförda behandlingar som väntat mindre än 90 dagar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Blad2!$A$2:$A$23</c:f>
              <c:strCache>
                <c:ptCount val="22"/>
                <c:pt idx="0">
                  <c:v>sept 2017</c:v>
                </c:pt>
                <c:pt idx="1">
                  <c:v>okt</c:v>
                </c:pt>
                <c:pt idx="2">
                  <c:v>nov</c:v>
                </c:pt>
                <c:pt idx="3">
                  <c:v>dec</c:v>
                </c:pt>
                <c:pt idx="4">
                  <c:v>jan 2018</c:v>
                </c:pt>
                <c:pt idx="5">
                  <c:v>feb</c:v>
                </c:pt>
                <c:pt idx="6">
                  <c:v>mars</c:v>
                </c:pt>
                <c:pt idx="7">
                  <c:v>april</c:v>
                </c:pt>
                <c:pt idx="8">
                  <c:v>maj</c:v>
                </c:pt>
                <c:pt idx="9">
                  <c:v>juni</c:v>
                </c:pt>
                <c:pt idx="10">
                  <c:v>juli</c:v>
                </c:pt>
                <c:pt idx="11">
                  <c:v>aug</c:v>
                </c:pt>
                <c:pt idx="12">
                  <c:v>sept</c:v>
                </c:pt>
                <c:pt idx="13">
                  <c:v>okt</c:v>
                </c:pt>
                <c:pt idx="14">
                  <c:v>nov</c:v>
                </c:pt>
                <c:pt idx="15">
                  <c:v>dec</c:v>
                </c:pt>
                <c:pt idx="16">
                  <c:v>jan 2019</c:v>
                </c:pt>
                <c:pt idx="17">
                  <c:v>feb</c:v>
                </c:pt>
                <c:pt idx="18">
                  <c:v>mars</c:v>
                </c:pt>
                <c:pt idx="19">
                  <c:v>april</c:v>
                </c:pt>
                <c:pt idx="20">
                  <c:v>maj</c:v>
                </c:pt>
                <c:pt idx="21">
                  <c:v>juni</c:v>
                </c:pt>
              </c:strCache>
            </c:strRef>
          </c:cat>
          <c:val>
            <c:numRef>
              <c:f>Blad2!$C$2:$C$23</c:f>
              <c:numCache>
                <c:formatCode>General</c:formatCode>
                <c:ptCount val="22"/>
                <c:pt idx="0">
                  <c:v>50</c:v>
                </c:pt>
                <c:pt idx="1">
                  <c:v>59</c:v>
                </c:pt>
                <c:pt idx="2">
                  <c:v>70</c:v>
                </c:pt>
                <c:pt idx="3">
                  <c:v>81</c:v>
                </c:pt>
                <c:pt idx="4">
                  <c:v>64</c:v>
                </c:pt>
                <c:pt idx="5">
                  <c:v>64</c:v>
                </c:pt>
                <c:pt idx="6">
                  <c:v>64</c:v>
                </c:pt>
                <c:pt idx="7">
                  <c:v>65</c:v>
                </c:pt>
                <c:pt idx="8">
                  <c:v>63</c:v>
                </c:pt>
                <c:pt idx="9">
                  <c:v>73</c:v>
                </c:pt>
                <c:pt idx="10">
                  <c:v>84</c:v>
                </c:pt>
                <c:pt idx="11">
                  <c:v>62</c:v>
                </c:pt>
                <c:pt idx="12">
                  <c:v>45</c:v>
                </c:pt>
                <c:pt idx="13">
                  <c:v>57</c:v>
                </c:pt>
                <c:pt idx="14">
                  <c:v>65</c:v>
                </c:pt>
                <c:pt idx="15">
                  <c:v>74</c:v>
                </c:pt>
                <c:pt idx="16">
                  <c:v>65</c:v>
                </c:pt>
                <c:pt idx="17">
                  <c:v>70</c:v>
                </c:pt>
                <c:pt idx="18">
                  <c:v>79</c:v>
                </c:pt>
                <c:pt idx="19">
                  <c:v>79</c:v>
                </c:pt>
                <c:pt idx="20">
                  <c:v>73</c:v>
                </c:pt>
                <c:pt idx="21">
                  <c:v>76</c:v>
                </c:pt>
              </c:numCache>
            </c:numRef>
          </c:val>
          <c:smooth val="0"/>
          <c:extLst>
            <c:ext xmlns:c16="http://schemas.microsoft.com/office/drawing/2014/chart" uri="{C3380CC4-5D6E-409C-BE32-E72D297353CC}">
              <c16:uniqueId val="{00000001-8263-41B7-8AA7-87DCF7026C18}"/>
            </c:ext>
          </c:extLst>
        </c:ser>
        <c:ser>
          <c:idx val="2"/>
          <c:order val="2"/>
          <c:tx>
            <c:strRef>
              <c:f>Blad2!$D$1</c:f>
              <c:strCache>
                <c:ptCount val="1"/>
                <c:pt idx="0">
                  <c:v>Målnivå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Blad2!$A$2:$A$23</c:f>
              <c:strCache>
                <c:ptCount val="22"/>
                <c:pt idx="0">
                  <c:v>sept 2017</c:v>
                </c:pt>
                <c:pt idx="1">
                  <c:v>okt</c:v>
                </c:pt>
                <c:pt idx="2">
                  <c:v>nov</c:v>
                </c:pt>
                <c:pt idx="3">
                  <c:v>dec</c:v>
                </c:pt>
                <c:pt idx="4">
                  <c:v>jan 2018</c:v>
                </c:pt>
                <c:pt idx="5">
                  <c:v>feb</c:v>
                </c:pt>
                <c:pt idx="6">
                  <c:v>mars</c:v>
                </c:pt>
                <c:pt idx="7">
                  <c:v>april</c:v>
                </c:pt>
                <c:pt idx="8">
                  <c:v>maj</c:v>
                </c:pt>
                <c:pt idx="9">
                  <c:v>juni</c:v>
                </c:pt>
                <c:pt idx="10">
                  <c:v>juli</c:v>
                </c:pt>
                <c:pt idx="11">
                  <c:v>aug</c:v>
                </c:pt>
                <c:pt idx="12">
                  <c:v>sept</c:v>
                </c:pt>
                <c:pt idx="13">
                  <c:v>okt</c:v>
                </c:pt>
                <c:pt idx="14">
                  <c:v>nov</c:v>
                </c:pt>
                <c:pt idx="15">
                  <c:v>dec</c:v>
                </c:pt>
                <c:pt idx="16">
                  <c:v>jan 2019</c:v>
                </c:pt>
                <c:pt idx="17">
                  <c:v>feb</c:v>
                </c:pt>
                <c:pt idx="18">
                  <c:v>mars</c:v>
                </c:pt>
                <c:pt idx="19">
                  <c:v>april</c:v>
                </c:pt>
                <c:pt idx="20">
                  <c:v>maj</c:v>
                </c:pt>
                <c:pt idx="21">
                  <c:v>juni</c:v>
                </c:pt>
              </c:strCache>
            </c:strRef>
          </c:cat>
          <c:val>
            <c:numRef>
              <c:f>Blad2!$D$2:$D$23</c:f>
              <c:numCache>
                <c:formatCode>General</c:formatCode>
                <c:ptCount val="22"/>
                <c:pt idx="0">
                  <c:v>100</c:v>
                </c:pt>
                <c:pt idx="1">
                  <c:v>100</c:v>
                </c:pt>
                <c:pt idx="2">
                  <c:v>100</c:v>
                </c:pt>
                <c:pt idx="3">
                  <c:v>100</c:v>
                </c:pt>
                <c:pt idx="4">
                  <c:v>90</c:v>
                </c:pt>
                <c:pt idx="5">
                  <c:v>90</c:v>
                </c:pt>
                <c:pt idx="6">
                  <c:v>90</c:v>
                </c:pt>
                <c:pt idx="7">
                  <c:v>90</c:v>
                </c:pt>
                <c:pt idx="8">
                  <c:v>90</c:v>
                </c:pt>
                <c:pt idx="9">
                  <c:v>90</c:v>
                </c:pt>
                <c:pt idx="10">
                  <c:v>90</c:v>
                </c:pt>
                <c:pt idx="11">
                  <c:v>90</c:v>
                </c:pt>
                <c:pt idx="12">
                  <c:v>90</c:v>
                </c:pt>
                <c:pt idx="13">
                  <c:v>90</c:v>
                </c:pt>
                <c:pt idx="14">
                  <c:v>90</c:v>
                </c:pt>
                <c:pt idx="15">
                  <c:v>90</c:v>
                </c:pt>
                <c:pt idx="16">
                  <c:v>90</c:v>
                </c:pt>
                <c:pt idx="17">
                  <c:v>90</c:v>
                </c:pt>
                <c:pt idx="18">
                  <c:v>90</c:v>
                </c:pt>
                <c:pt idx="19">
                  <c:v>90</c:v>
                </c:pt>
                <c:pt idx="20">
                  <c:v>90</c:v>
                </c:pt>
                <c:pt idx="21">
                  <c:v>90</c:v>
                </c:pt>
              </c:numCache>
            </c:numRef>
          </c:val>
          <c:smooth val="0"/>
          <c:extLst>
            <c:ext xmlns:c16="http://schemas.microsoft.com/office/drawing/2014/chart" uri="{C3380CC4-5D6E-409C-BE32-E72D297353CC}">
              <c16:uniqueId val="{00000002-8263-41B7-8AA7-87DCF7026C18}"/>
            </c:ext>
          </c:extLst>
        </c:ser>
        <c:dLbls>
          <c:showLegendKey val="0"/>
          <c:showVal val="0"/>
          <c:showCatName val="0"/>
          <c:showSerName val="0"/>
          <c:showPercent val="0"/>
          <c:showBubbleSize val="0"/>
        </c:dLbls>
        <c:marker val="1"/>
        <c:smooth val="0"/>
        <c:axId val="384147432"/>
        <c:axId val="384147104"/>
      </c:lineChart>
      <c:catAx>
        <c:axId val="38414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84147104"/>
        <c:crosses val="autoZero"/>
        <c:auto val="1"/>
        <c:lblAlgn val="ctr"/>
        <c:lblOffset val="100"/>
        <c:noMultiLvlLbl val="0"/>
      </c:catAx>
      <c:valAx>
        <c:axId val="38414710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8414743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RJH-Jennie-Årsredovisningen">
      <a:dk1>
        <a:srgbClr val="000000"/>
      </a:dk1>
      <a:lt1>
        <a:srgbClr val="FFFFFF"/>
      </a:lt1>
      <a:dk2>
        <a:srgbClr val="ACA39A"/>
      </a:dk2>
      <a:lt2>
        <a:srgbClr val="FFFFFF"/>
      </a:lt2>
      <a:accent1>
        <a:srgbClr val="97D700"/>
      </a:accent1>
      <a:accent2>
        <a:srgbClr val="84329B"/>
      </a:accent2>
      <a:accent3>
        <a:srgbClr val="00AEC7"/>
      </a:accent3>
      <a:accent4>
        <a:srgbClr val="D539B5"/>
      </a:accent4>
      <a:accent5>
        <a:srgbClr val="64A70B"/>
      </a:accent5>
      <a:accent6>
        <a:srgbClr val="ACA39A"/>
      </a:accent6>
      <a:hlink>
        <a:srgbClr val="000000"/>
      </a:hlink>
      <a:folHlink>
        <a:srgbClr val="796E65"/>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2 - JLL GRÖN">
    <a:dk1>
      <a:srgbClr val="292929"/>
    </a:dk1>
    <a:lt1>
      <a:srgbClr val="FFFFFF"/>
    </a:lt1>
    <a:dk2>
      <a:srgbClr val="A59D95"/>
    </a:dk2>
    <a:lt2>
      <a:srgbClr val="FFFFFF"/>
    </a:lt2>
    <a:accent1>
      <a:srgbClr val="A2AD00"/>
    </a:accent1>
    <a:accent2>
      <a:srgbClr val="CBC5BF"/>
    </a:accent2>
    <a:accent3>
      <a:srgbClr val="5D6400"/>
    </a:accent3>
    <a:accent4>
      <a:srgbClr val="E7E4E1"/>
    </a:accent4>
    <a:accent5>
      <a:srgbClr val="90867C"/>
    </a:accent5>
    <a:accent6>
      <a:srgbClr val="D9EA00"/>
    </a:accent6>
    <a:hlink>
      <a:srgbClr val="5D6400"/>
    </a:hlink>
    <a:folHlink>
      <a:srgbClr val="A59D95"/>
    </a:folHlink>
  </a:clrScheme>
  <a:fontScheme name="JLL standard dokument teckensnit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9F3DAE-D103-4180-9991-D05F58C9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1663</Words>
  <Characters>8817</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man_user</dc:creator>
  <cp:keywords/>
  <dc:description/>
  <cp:lastModifiedBy>Lars Gunnar Björk</cp:lastModifiedBy>
  <cp:revision>7</cp:revision>
  <cp:lastPrinted>2019-03-19T09:15:00Z</cp:lastPrinted>
  <dcterms:created xsi:type="dcterms:W3CDTF">2019-07-30T13:03:00Z</dcterms:created>
  <dcterms:modified xsi:type="dcterms:W3CDTF">2019-08-05T06:35:00Z</dcterms:modified>
</cp:coreProperties>
</file>