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319710"/>
        <w:docPartObj>
          <w:docPartGallery w:val="Cover Pages"/>
          <w:docPartUnique/>
        </w:docPartObj>
      </w:sdtPr>
      <w:sdtContent>
        <w:p w:rsidR="00096036" w:rsidRDefault="00096036" w:rsidP="00E23E93">
          <w:pPr>
            <w:pStyle w:val="JllLptext"/>
          </w:pPr>
        </w:p>
        <w:tbl>
          <w:tblPr>
            <w:tblStyle w:val="Tabellrutnt"/>
            <w:tblpPr w:leftFromText="141" w:rightFromText="141" w:vertAnchor="text" w:horzAnchor="margin" w:tblpX="108" w:tblpY="82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7905"/>
          </w:tblGrid>
          <w:tr w:rsidR="00096036" w:rsidRPr="006A253D" w:rsidTr="00691B08">
            <w:trPr>
              <w:trHeight w:val="567"/>
            </w:trPr>
            <w:tc>
              <w:tcPr>
                <w:tcW w:w="1134" w:type="dxa"/>
                <w:vAlign w:val="center"/>
              </w:tcPr>
              <w:p w:rsidR="00096036" w:rsidRPr="006A253D" w:rsidRDefault="00096036" w:rsidP="00E23E93">
                <w:pPr>
                  <w:pStyle w:val="JllLptext"/>
                  <w:rPr>
                    <w:rFonts w:ascii="Tahoma" w:hAnsi="Tahoma" w:cs="Tahoma"/>
                  </w:rPr>
                </w:pPr>
              </w:p>
            </w:tc>
            <w:tc>
              <w:tcPr>
                <w:tcW w:w="7905" w:type="dxa"/>
                <w:vAlign w:val="center"/>
              </w:tcPr>
              <w:p w:rsidR="00113614" w:rsidRDefault="00254B57" w:rsidP="00D74F7C">
                <w:pPr>
                  <w:pStyle w:val="JllLptext"/>
                  <w:rPr>
                    <w:rFonts w:ascii="Tahoma" w:hAnsi="Tahoma" w:cs="Tahoma"/>
                    <w:b/>
                    <w:sz w:val="28"/>
                    <w:szCs w:val="28"/>
                  </w:rPr>
                </w:pPr>
                <w:bookmarkStart w:id="0" w:name="BDokNamn"/>
                <w:bookmarkEnd w:id="0"/>
                <w:r>
                  <w:rPr>
                    <w:rFonts w:ascii="Tahoma" w:hAnsi="Tahoma" w:cs="Tahoma"/>
                    <w:b/>
                    <w:sz w:val="28"/>
                    <w:szCs w:val="28"/>
                  </w:rPr>
                  <w:t>Controlling</w:t>
                </w:r>
                <w:r w:rsidR="00BD0C0A">
                  <w:rPr>
                    <w:rFonts w:ascii="Tahoma" w:hAnsi="Tahoma" w:cs="Tahoma"/>
                    <w:b/>
                    <w:sz w:val="28"/>
                    <w:szCs w:val="28"/>
                  </w:rPr>
                  <w:t xml:space="preserve"> Vårdrelaterade infektioner </w:t>
                </w:r>
              </w:p>
              <w:p w:rsidR="00096036" w:rsidRPr="00855A09" w:rsidRDefault="00BD0C0A" w:rsidP="00D74F7C">
                <w:pPr>
                  <w:pStyle w:val="JllLptext"/>
                  <w:rPr>
                    <w:rFonts w:ascii="Tahoma" w:hAnsi="Tahoma" w:cs="Tahoma"/>
                    <w:b/>
                    <w:sz w:val="28"/>
                    <w:szCs w:val="28"/>
                  </w:rPr>
                </w:pPr>
                <w:r>
                  <w:rPr>
                    <w:rFonts w:ascii="Tahoma" w:hAnsi="Tahoma" w:cs="Tahoma"/>
                    <w:b/>
                    <w:sz w:val="28"/>
                    <w:szCs w:val="28"/>
                  </w:rPr>
                  <w:t xml:space="preserve">Jämtlands läns landsting </w:t>
                </w:r>
              </w:p>
            </w:tc>
          </w:tr>
          <w:tr w:rsidR="00096036" w:rsidRPr="006A253D" w:rsidTr="00691B08">
            <w:trPr>
              <w:trHeight w:val="567"/>
            </w:trPr>
            <w:tc>
              <w:tcPr>
                <w:tcW w:w="1134" w:type="dxa"/>
                <w:vAlign w:val="center"/>
              </w:tcPr>
              <w:p w:rsidR="00096036" w:rsidRPr="006A253D" w:rsidRDefault="00096036" w:rsidP="00E23E93">
                <w:pPr>
                  <w:pStyle w:val="JllLptext"/>
                  <w:rPr>
                    <w:rFonts w:ascii="Tahoma" w:hAnsi="Tahoma" w:cs="Tahoma"/>
                  </w:rPr>
                </w:pPr>
              </w:p>
            </w:tc>
            <w:tc>
              <w:tcPr>
                <w:tcW w:w="7905" w:type="dxa"/>
                <w:vAlign w:val="center"/>
              </w:tcPr>
              <w:p w:rsidR="00096036" w:rsidRPr="006A253D" w:rsidRDefault="00096036" w:rsidP="00E23E93">
                <w:pPr>
                  <w:pStyle w:val="JllLptext"/>
                  <w:rPr>
                    <w:rFonts w:ascii="Tahoma" w:hAnsi="Tahoma" w:cs="Tahoma"/>
                    <w:b/>
                  </w:rPr>
                </w:pPr>
                <w:r>
                  <w:rPr>
                    <w:rFonts w:ascii="Tahoma" w:hAnsi="Tahoma" w:cs="Tahoma"/>
                    <w:b/>
                  </w:rPr>
                  <w:t>Version: 1</w:t>
                </w:r>
              </w:p>
            </w:tc>
          </w:tr>
          <w:tr w:rsidR="00096036" w:rsidRPr="006A253D" w:rsidTr="00691B08">
            <w:trPr>
              <w:trHeight w:val="567"/>
            </w:trPr>
            <w:tc>
              <w:tcPr>
                <w:tcW w:w="1134" w:type="dxa"/>
                <w:vAlign w:val="center"/>
              </w:tcPr>
              <w:p w:rsidR="00096036" w:rsidRPr="006A253D" w:rsidRDefault="00096036" w:rsidP="00E23E93">
                <w:pPr>
                  <w:pStyle w:val="JllLptext"/>
                  <w:rPr>
                    <w:rFonts w:ascii="Tahoma" w:hAnsi="Tahoma" w:cs="Tahoma"/>
                  </w:rPr>
                </w:pPr>
              </w:p>
            </w:tc>
            <w:tc>
              <w:tcPr>
                <w:tcW w:w="7905" w:type="dxa"/>
                <w:vAlign w:val="center"/>
              </w:tcPr>
              <w:p w:rsidR="00096036" w:rsidRPr="00BD0C0A" w:rsidRDefault="00096036" w:rsidP="003A6847">
                <w:pPr>
                  <w:rPr>
                    <w:rFonts w:ascii="Tahoma" w:hAnsi="Tahoma" w:cs="Tahoma"/>
                    <w:sz w:val="24"/>
                    <w:szCs w:val="24"/>
                  </w:rPr>
                </w:pPr>
                <w:r>
                  <w:rPr>
                    <w:rFonts w:ascii="Tahoma" w:hAnsi="Tahoma" w:cs="Tahoma"/>
                    <w:b/>
                  </w:rPr>
                  <w:t>Ansvarig</w:t>
                </w:r>
                <w:r w:rsidRPr="00A81065">
                  <w:rPr>
                    <w:rFonts w:ascii="Tahoma" w:hAnsi="Tahoma" w:cs="Tahoma"/>
                    <w:b/>
                  </w:rPr>
                  <w:t>:</w:t>
                </w:r>
                <w:r w:rsidRPr="002412CB">
                  <w:rPr>
                    <w:rFonts w:ascii="Tahoma" w:hAnsi="Tahoma" w:cs="Tahoma"/>
                    <w:b/>
                    <w:sz w:val="24"/>
                    <w:szCs w:val="24"/>
                  </w:rPr>
                  <w:t xml:space="preserve"> </w:t>
                </w:r>
                <w:bookmarkStart w:id="1" w:name="BNamn"/>
                <w:bookmarkEnd w:id="1"/>
                <w:r w:rsidR="00113614">
                  <w:rPr>
                    <w:rFonts w:ascii="Tahoma" w:hAnsi="Tahoma" w:cs="Tahoma"/>
                    <w:b/>
                    <w:sz w:val="24"/>
                    <w:szCs w:val="24"/>
                  </w:rPr>
                  <w:t>Maria Omberg</w:t>
                </w:r>
              </w:p>
            </w:tc>
          </w:tr>
          <w:tr w:rsidR="00096036" w:rsidRPr="006A253D" w:rsidTr="00691B08">
            <w:trPr>
              <w:trHeight w:val="567"/>
            </w:trPr>
            <w:tc>
              <w:tcPr>
                <w:tcW w:w="1134" w:type="dxa"/>
                <w:vAlign w:val="center"/>
              </w:tcPr>
              <w:p w:rsidR="00096036" w:rsidRPr="006A253D" w:rsidRDefault="00096036" w:rsidP="00E23E93">
                <w:pPr>
                  <w:pStyle w:val="JllLptext"/>
                  <w:rPr>
                    <w:rFonts w:ascii="Tahoma" w:hAnsi="Tahoma" w:cs="Tahoma"/>
                  </w:rPr>
                </w:pPr>
              </w:p>
            </w:tc>
            <w:tc>
              <w:tcPr>
                <w:tcW w:w="7905" w:type="dxa"/>
                <w:vAlign w:val="center"/>
              </w:tcPr>
              <w:p w:rsidR="00096036" w:rsidRPr="006A253D" w:rsidRDefault="00096036" w:rsidP="00E23E93">
                <w:pPr>
                  <w:pStyle w:val="JllLptext"/>
                  <w:rPr>
                    <w:rFonts w:ascii="Tahoma" w:hAnsi="Tahoma" w:cs="Tahoma"/>
                  </w:rPr>
                </w:pPr>
              </w:p>
            </w:tc>
          </w:tr>
        </w:tbl>
        <w:p w:rsidR="00096036" w:rsidRDefault="00096036" w:rsidP="00E23E93">
          <w:pPr>
            <w:pStyle w:val="JllLptext"/>
          </w:pPr>
          <w:r>
            <w:rPr>
              <w:noProof/>
            </w:rPr>
            <w:drawing>
              <wp:anchor distT="0" distB="0" distL="114300" distR="114300" simplePos="0" relativeHeight="251659264" behindDoc="1" locked="0" layoutInCell="1" allowOverlap="1">
                <wp:simplePos x="0" y="0"/>
                <wp:positionH relativeFrom="column">
                  <wp:posOffset>17326</wp:posOffset>
                </wp:positionH>
                <wp:positionV relativeFrom="paragraph">
                  <wp:posOffset>1266</wp:posOffset>
                </wp:positionV>
                <wp:extent cx="5759904" cy="7674428"/>
                <wp:effectExtent l="19050" t="0" r="0" b="0"/>
                <wp:wrapNone/>
                <wp:docPr id="6" name="Bildobjekt 0" descr="070129 Bakgrund m logga- dokument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129 Bakgrund m logga- dokumentmall.gif"/>
                        <pic:cNvPicPr/>
                      </pic:nvPicPr>
                      <pic:blipFill>
                        <a:blip r:embed="rId8" cstate="print"/>
                        <a:stretch>
                          <a:fillRect/>
                        </a:stretch>
                      </pic:blipFill>
                      <pic:spPr>
                        <a:xfrm>
                          <a:off x="0" y="0"/>
                          <a:ext cx="5759904" cy="7674428"/>
                        </a:xfrm>
                        <a:prstGeom prst="rect">
                          <a:avLst/>
                        </a:prstGeom>
                      </pic:spPr>
                    </pic:pic>
                  </a:graphicData>
                </a:graphic>
              </wp:anchor>
            </w:drawing>
          </w:r>
        </w:p>
        <w:p w:rsidR="00096036" w:rsidRDefault="00096036" w:rsidP="00E23E93">
          <w:pPr>
            <w:pStyle w:val="JllLptext"/>
          </w:pPr>
          <w:r>
            <w:br w:type="page"/>
          </w:r>
        </w:p>
      </w:sdtContent>
    </w:sdt>
    <w:p w:rsidR="00096036" w:rsidRPr="00555484" w:rsidRDefault="00096036" w:rsidP="00555484">
      <w:pPr>
        <w:pStyle w:val="JllLptext"/>
        <w:pBdr>
          <w:bottom w:val="single" w:sz="18" w:space="1" w:color="A20033"/>
        </w:pBdr>
        <w:rPr>
          <w:rFonts w:ascii="Tahoma" w:hAnsi="Tahoma" w:cs="Tahoma"/>
          <w:b/>
          <w:sz w:val="32"/>
          <w:szCs w:val="32"/>
        </w:rPr>
      </w:pPr>
      <w:r w:rsidRPr="00555484">
        <w:rPr>
          <w:rFonts w:ascii="Tahoma" w:hAnsi="Tahoma" w:cs="Tahoma"/>
          <w:b/>
          <w:sz w:val="32"/>
          <w:szCs w:val="32"/>
        </w:rPr>
        <w:lastRenderedPageBreak/>
        <w:t>ÄNDRINGSFÖRTECKNING</w:t>
      </w:r>
    </w:p>
    <w:p w:rsidR="001B7324" w:rsidRPr="001E268E" w:rsidRDefault="001B7324" w:rsidP="001B7324">
      <w:pPr>
        <w:pStyle w:val="JllLptext"/>
        <w:rPr>
          <w:vanish/>
          <w:color w:val="FF0000"/>
        </w:rPr>
      </w:pPr>
      <w:r w:rsidRPr="001E268E">
        <w:rPr>
          <w:vanish/>
          <w:color w:val="FF0000"/>
        </w:rPr>
        <w:t>Var noga med att varje gång du ändrar i dokumentet skriva in vad du ändrat och byt versionsnummer. Se till att du också byter versionsnumret i sidfoten. Versioner räknas upp med 1 varje gång (1, 2, 3, 4)</w:t>
      </w:r>
      <w:r>
        <w:rPr>
          <w:vanish/>
          <w:color w:val="FF0000"/>
        </w:rPr>
        <w:t>. Använd TAB-tangent för att få ny rad.</w:t>
      </w:r>
    </w:p>
    <w:tbl>
      <w:tblPr>
        <w:tblStyle w:val="Tabellrutnt"/>
        <w:tblW w:w="9322" w:type="dxa"/>
        <w:tblLayout w:type="fixed"/>
        <w:tblLook w:val="04A0"/>
      </w:tblPr>
      <w:tblGrid>
        <w:gridCol w:w="1384"/>
        <w:gridCol w:w="1559"/>
        <w:gridCol w:w="3119"/>
        <w:gridCol w:w="1701"/>
        <w:gridCol w:w="1559"/>
      </w:tblGrid>
      <w:tr w:rsidR="001B7324" w:rsidRPr="00137610" w:rsidTr="00641F96">
        <w:trPr>
          <w:trHeight w:val="397"/>
        </w:trPr>
        <w:tc>
          <w:tcPr>
            <w:tcW w:w="1384"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Version</w:t>
            </w:r>
          </w:p>
        </w:tc>
        <w:tc>
          <w:tcPr>
            <w:tcW w:w="1559"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Datum</w:t>
            </w:r>
          </w:p>
        </w:tc>
        <w:tc>
          <w:tcPr>
            <w:tcW w:w="3119"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Ändring</w:t>
            </w:r>
          </w:p>
        </w:tc>
        <w:tc>
          <w:tcPr>
            <w:tcW w:w="1701"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Beslutat av</w:t>
            </w:r>
          </w:p>
        </w:tc>
        <w:tc>
          <w:tcPr>
            <w:tcW w:w="1559"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Datum</w:t>
            </w:r>
          </w:p>
        </w:tc>
      </w:tr>
      <w:tr w:rsidR="001B7324" w:rsidRPr="00137610" w:rsidTr="00641F96">
        <w:trPr>
          <w:trHeight w:val="397"/>
        </w:trPr>
        <w:tc>
          <w:tcPr>
            <w:tcW w:w="1384" w:type="dxa"/>
            <w:vAlign w:val="center"/>
          </w:tcPr>
          <w:p w:rsidR="001B7324" w:rsidRPr="00137610" w:rsidRDefault="001B7324" w:rsidP="00641F96">
            <w:pPr>
              <w:pStyle w:val="Liststycke"/>
              <w:numPr>
                <w:ilvl w:val="0"/>
                <w:numId w:val="8"/>
              </w:numPr>
              <w:rPr>
                <w:rFonts w:ascii="Tahoma" w:hAnsi="Tahoma" w:cs="Tahoma"/>
              </w:rPr>
            </w:pPr>
          </w:p>
        </w:tc>
        <w:tc>
          <w:tcPr>
            <w:tcW w:w="1559" w:type="dxa"/>
            <w:vAlign w:val="center"/>
          </w:tcPr>
          <w:p w:rsidR="001B7324" w:rsidRPr="00137610" w:rsidRDefault="00053DCC" w:rsidP="00E23E93">
            <w:pPr>
              <w:pStyle w:val="JllLptext"/>
              <w:rPr>
                <w:rFonts w:ascii="Tahoma" w:hAnsi="Tahoma" w:cs="Tahoma"/>
                <w:szCs w:val="22"/>
              </w:rPr>
            </w:pPr>
            <w:r>
              <w:rPr>
                <w:rFonts w:ascii="Tahoma" w:hAnsi="Tahoma" w:cs="Tahoma"/>
                <w:szCs w:val="22"/>
              </w:rPr>
              <w:t>2014-02-20</w:t>
            </w:r>
          </w:p>
        </w:tc>
        <w:tc>
          <w:tcPr>
            <w:tcW w:w="3119" w:type="dxa"/>
            <w:vAlign w:val="center"/>
          </w:tcPr>
          <w:p w:rsidR="001B7324" w:rsidRPr="00137610" w:rsidRDefault="00641F96" w:rsidP="00E23E93">
            <w:pPr>
              <w:pStyle w:val="JllLptext"/>
              <w:rPr>
                <w:rFonts w:ascii="Tahoma" w:hAnsi="Tahoma" w:cs="Tahoma"/>
                <w:szCs w:val="22"/>
              </w:rPr>
            </w:pPr>
            <w:r w:rsidRPr="00137610">
              <w:rPr>
                <w:rFonts w:ascii="Tahoma" w:hAnsi="Tahoma" w:cs="Tahoma"/>
                <w:szCs w:val="22"/>
              </w:rPr>
              <w:t>Nyutgåva</w:t>
            </w:r>
          </w:p>
        </w:tc>
        <w:tc>
          <w:tcPr>
            <w:tcW w:w="1701" w:type="dxa"/>
            <w:vAlign w:val="center"/>
          </w:tcPr>
          <w:p w:rsidR="001B7324" w:rsidRPr="00137610" w:rsidRDefault="00053DCC" w:rsidP="006A253D">
            <w:pPr>
              <w:rPr>
                <w:rFonts w:ascii="Tahoma" w:hAnsi="Tahoma" w:cs="Tahoma"/>
              </w:rPr>
            </w:pPr>
            <w:r>
              <w:rPr>
                <w:rFonts w:ascii="Tahoma" w:hAnsi="Tahoma" w:cs="Tahoma"/>
              </w:rPr>
              <w:t>Hälso- och sjukvårdschef</w:t>
            </w:r>
          </w:p>
        </w:tc>
        <w:tc>
          <w:tcPr>
            <w:tcW w:w="1559" w:type="dxa"/>
            <w:vAlign w:val="center"/>
          </w:tcPr>
          <w:p w:rsidR="001B7324" w:rsidRPr="00137610" w:rsidRDefault="00053DCC" w:rsidP="006A253D">
            <w:pPr>
              <w:rPr>
                <w:rFonts w:ascii="Tahoma" w:hAnsi="Tahoma" w:cs="Tahoma"/>
              </w:rPr>
            </w:pPr>
            <w:r>
              <w:rPr>
                <w:rFonts w:ascii="Tahoma" w:hAnsi="Tahoma" w:cs="Tahoma"/>
              </w:rPr>
              <w:t>2014-02-19</w:t>
            </w:r>
          </w:p>
        </w:tc>
      </w:tr>
    </w:tbl>
    <w:p w:rsidR="006A253D" w:rsidRDefault="006A253D" w:rsidP="00E23E93">
      <w:pPr>
        <w:pStyle w:val="JllLptext"/>
      </w:pPr>
    </w:p>
    <w:p w:rsidR="00641F96" w:rsidRDefault="00641F96" w:rsidP="00E23E93">
      <w:pPr>
        <w:pStyle w:val="JllLptext"/>
      </w:pPr>
      <w:r>
        <w:br w:type="page"/>
      </w:r>
    </w:p>
    <w:p w:rsidR="00555484" w:rsidRPr="00555484" w:rsidRDefault="00641F96" w:rsidP="00641F96">
      <w:pPr>
        <w:pStyle w:val="JllLptext"/>
        <w:pBdr>
          <w:bottom w:val="single" w:sz="18" w:space="1" w:color="A20033"/>
        </w:pBdr>
        <w:rPr>
          <w:rFonts w:ascii="Tahoma" w:hAnsi="Tahoma"/>
          <w:b/>
          <w:caps/>
          <w:sz w:val="32"/>
          <w:szCs w:val="32"/>
          <w:u w:color="A20033"/>
        </w:rPr>
      </w:pPr>
      <w:r w:rsidRPr="000653E6">
        <w:rPr>
          <w:rFonts w:ascii="Tahoma" w:hAnsi="Tahoma"/>
          <w:b/>
          <w:caps/>
          <w:sz w:val="32"/>
          <w:szCs w:val="32"/>
          <w:u w:color="A20033"/>
        </w:rPr>
        <w:lastRenderedPageBreak/>
        <w:t>innehållsförteckning</w:t>
      </w:r>
    </w:p>
    <w:p w:rsidR="00555484" w:rsidRDefault="00555484">
      <w:pPr>
        <w:pStyle w:val="Innehll1"/>
        <w:tabs>
          <w:tab w:val="left" w:pos="440"/>
          <w:tab w:val="right" w:leader="dot" w:pos="9062"/>
        </w:tabs>
      </w:pPr>
    </w:p>
    <w:p w:rsidR="002A55FC" w:rsidRDefault="007F083A">
      <w:pPr>
        <w:pStyle w:val="Innehll1"/>
        <w:tabs>
          <w:tab w:val="left" w:pos="440"/>
          <w:tab w:val="right" w:leader="dot" w:pos="9062"/>
        </w:tabs>
        <w:rPr>
          <w:rFonts w:asciiTheme="minorHAnsi" w:hAnsiTheme="minorHAnsi"/>
          <w:b w:val="0"/>
          <w:caps w:val="0"/>
          <w:noProof/>
          <w:sz w:val="22"/>
          <w:lang w:eastAsia="sv-SE"/>
        </w:rPr>
      </w:pPr>
      <w:r w:rsidRPr="007F083A">
        <w:fldChar w:fldCharType="begin"/>
      </w:r>
      <w:r w:rsidR="009729F8">
        <w:instrText xml:space="preserve"> TOC \o "1-4" \h \z \u </w:instrText>
      </w:r>
      <w:r w:rsidRPr="007F083A">
        <w:fldChar w:fldCharType="separate"/>
      </w:r>
      <w:hyperlink w:anchor="_Toc384293452" w:history="1">
        <w:r w:rsidR="002A55FC" w:rsidRPr="00E85E9F">
          <w:rPr>
            <w:rStyle w:val="Hyperlnk"/>
            <w:noProof/>
          </w:rPr>
          <w:t>1</w:t>
        </w:r>
        <w:r w:rsidR="002A55FC">
          <w:rPr>
            <w:rFonts w:asciiTheme="minorHAnsi" w:hAnsiTheme="minorHAnsi"/>
            <w:b w:val="0"/>
            <w:caps w:val="0"/>
            <w:noProof/>
            <w:sz w:val="22"/>
            <w:lang w:eastAsia="sv-SE"/>
          </w:rPr>
          <w:tab/>
        </w:r>
        <w:r w:rsidR="002A55FC" w:rsidRPr="00E85E9F">
          <w:rPr>
            <w:rStyle w:val="Hyperlnk"/>
            <w:noProof/>
          </w:rPr>
          <w:t>Bakgrund</w:t>
        </w:r>
        <w:r w:rsidR="002A55FC">
          <w:rPr>
            <w:noProof/>
            <w:webHidden/>
          </w:rPr>
          <w:tab/>
        </w:r>
        <w:r>
          <w:rPr>
            <w:noProof/>
            <w:webHidden/>
          </w:rPr>
          <w:fldChar w:fldCharType="begin"/>
        </w:r>
        <w:r w:rsidR="002A55FC">
          <w:rPr>
            <w:noProof/>
            <w:webHidden/>
          </w:rPr>
          <w:instrText xml:space="preserve"> PAGEREF _Toc384293452 \h </w:instrText>
        </w:r>
        <w:r>
          <w:rPr>
            <w:noProof/>
            <w:webHidden/>
          </w:rPr>
        </w:r>
        <w:r>
          <w:rPr>
            <w:noProof/>
            <w:webHidden/>
          </w:rPr>
          <w:fldChar w:fldCharType="separate"/>
        </w:r>
        <w:r w:rsidR="005A0560">
          <w:rPr>
            <w:noProof/>
            <w:webHidden/>
          </w:rPr>
          <w:t>4</w:t>
        </w:r>
        <w:r>
          <w:rPr>
            <w:noProof/>
            <w:webHidden/>
          </w:rPr>
          <w:fldChar w:fldCharType="end"/>
        </w:r>
      </w:hyperlink>
    </w:p>
    <w:p w:rsidR="002A55FC" w:rsidRDefault="007F083A">
      <w:pPr>
        <w:pStyle w:val="Innehll1"/>
        <w:tabs>
          <w:tab w:val="left" w:pos="440"/>
          <w:tab w:val="right" w:leader="dot" w:pos="9062"/>
        </w:tabs>
        <w:rPr>
          <w:rFonts w:asciiTheme="minorHAnsi" w:hAnsiTheme="minorHAnsi"/>
          <w:b w:val="0"/>
          <w:caps w:val="0"/>
          <w:noProof/>
          <w:sz w:val="22"/>
          <w:lang w:eastAsia="sv-SE"/>
        </w:rPr>
      </w:pPr>
      <w:hyperlink w:anchor="_Toc384293453" w:history="1">
        <w:r w:rsidR="002A55FC" w:rsidRPr="00E85E9F">
          <w:rPr>
            <w:rStyle w:val="Hyperlnk"/>
            <w:noProof/>
          </w:rPr>
          <w:t>2</w:t>
        </w:r>
        <w:r w:rsidR="002A55FC">
          <w:rPr>
            <w:rFonts w:asciiTheme="minorHAnsi" w:hAnsiTheme="minorHAnsi"/>
            <w:b w:val="0"/>
            <w:caps w:val="0"/>
            <w:noProof/>
            <w:sz w:val="22"/>
            <w:lang w:eastAsia="sv-SE"/>
          </w:rPr>
          <w:tab/>
        </w:r>
        <w:r w:rsidR="002A55FC" w:rsidRPr="00E85E9F">
          <w:rPr>
            <w:rStyle w:val="Hyperlnk"/>
            <w:noProof/>
          </w:rPr>
          <w:t>Vårdrelaterade infektioner</w:t>
        </w:r>
        <w:r w:rsidR="002A55FC">
          <w:rPr>
            <w:noProof/>
            <w:webHidden/>
          </w:rPr>
          <w:tab/>
        </w:r>
        <w:r>
          <w:rPr>
            <w:noProof/>
            <w:webHidden/>
          </w:rPr>
          <w:fldChar w:fldCharType="begin"/>
        </w:r>
        <w:r w:rsidR="002A55FC">
          <w:rPr>
            <w:noProof/>
            <w:webHidden/>
          </w:rPr>
          <w:instrText xml:space="preserve"> PAGEREF _Toc384293453 \h </w:instrText>
        </w:r>
        <w:r>
          <w:rPr>
            <w:noProof/>
            <w:webHidden/>
          </w:rPr>
        </w:r>
        <w:r>
          <w:rPr>
            <w:noProof/>
            <w:webHidden/>
          </w:rPr>
          <w:fldChar w:fldCharType="separate"/>
        </w:r>
        <w:r w:rsidR="005A0560">
          <w:rPr>
            <w:noProof/>
            <w:webHidden/>
          </w:rPr>
          <w:t>4</w:t>
        </w:r>
        <w:r>
          <w:rPr>
            <w:noProof/>
            <w:webHidden/>
          </w:rPr>
          <w:fldChar w:fldCharType="end"/>
        </w:r>
      </w:hyperlink>
    </w:p>
    <w:p w:rsidR="002A55FC" w:rsidRDefault="007F083A">
      <w:pPr>
        <w:pStyle w:val="Innehll2"/>
        <w:tabs>
          <w:tab w:val="left" w:pos="720"/>
          <w:tab w:val="right" w:leader="dot" w:pos="9062"/>
        </w:tabs>
        <w:rPr>
          <w:rFonts w:asciiTheme="minorHAnsi" w:hAnsiTheme="minorHAnsi"/>
          <w:noProof/>
          <w:sz w:val="22"/>
          <w:lang w:eastAsia="sv-SE"/>
        </w:rPr>
      </w:pPr>
      <w:hyperlink w:anchor="_Toc384293454" w:history="1">
        <w:r w:rsidR="002A55FC" w:rsidRPr="00E85E9F">
          <w:rPr>
            <w:rStyle w:val="Hyperlnk"/>
            <w:noProof/>
          </w:rPr>
          <w:t>2.1</w:t>
        </w:r>
        <w:r w:rsidR="002A55FC">
          <w:rPr>
            <w:rFonts w:asciiTheme="minorHAnsi" w:hAnsiTheme="minorHAnsi"/>
            <w:noProof/>
            <w:sz w:val="22"/>
            <w:lang w:eastAsia="sv-SE"/>
          </w:rPr>
          <w:tab/>
        </w:r>
        <w:r w:rsidR="002A55FC" w:rsidRPr="00E85E9F">
          <w:rPr>
            <w:rStyle w:val="Hyperlnk"/>
            <w:noProof/>
          </w:rPr>
          <w:t>Resultat markörbaserad journalgranskning (MBJ) nationellt</w:t>
        </w:r>
        <w:r w:rsidR="002A55FC">
          <w:rPr>
            <w:noProof/>
            <w:webHidden/>
          </w:rPr>
          <w:tab/>
        </w:r>
        <w:r>
          <w:rPr>
            <w:noProof/>
            <w:webHidden/>
          </w:rPr>
          <w:fldChar w:fldCharType="begin"/>
        </w:r>
        <w:r w:rsidR="002A55FC">
          <w:rPr>
            <w:noProof/>
            <w:webHidden/>
          </w:rPr>
          <w:instrText xml:space="preserve"> PAGEREF _Toc384293454 \h </w:instrText>
        </w:r>
        <w:r>
          <w:rPr>
            <w:noProof/>
            <w:webHidden/>
          </w:rPr>
        </w:r>
        <w:r>
          <w:rPr>
            <w:noProof/>
            <w:webHidden/>
          </w:rPr>
          <w:fldChar w:fldCharType="separate"/>
        </w:r>
        <w:r w:rsidR="005A0560">
          <w:rPr>
            <w:noProof/>
            <w:webHidden/>
          </w:rPr>
          <w:t>4</w:t>
        </w:r>
        <w:r>
          <w:rPr>
            <w:noProof/>
            <w:webHidden/>
          </w:rPr>
          <w:fldChar w:fldCharType="end"/>
        </w:r>
      </w:hyperlink>
    </w:p>
    <w:p w:rsidR="002A55FC" w:rsidRDefault="007F083A">
      <w:pPr>
        <w:pStyle w:val="Innehll2"/>
        <w:tabs>
          <w:tab w:val="left" w:pos="720"/>
          <w:tab w:val="right" w:leader="dot" w:pos="9062"/>
        </w:tabs>
        <w:rPr>
          <w:rFonts w:asciiTheme="minorHAnsi" w:hAnsiTheme="minorHAnsi"/>
          <w:noProof/>
          <w:sz w:val="22"/>
          <w:lang w:eastAsia="sv-SE"/>
        </w:rPr>
      </w:pPr>
      <w:hyperlink w:anchor="_Toc384293455" w:history="1">
        <w:r w:rsidR="002A55FC" w:rsidRPr="00E85E9F">
          <w:rPr>
            <w:rStyle w:val="Hyperlnk"/>
            <w:noProof/>
          </w:rPr>
          <w:t>2.2</w:t>
        </w:r>
        <w:r w:rsidR="002A55FC">
          <w:rPr>
            <w:rFonts w:asciiTheme="minorHAnsi" w:hAnsiTheme="minorHAnsi"/>
            <w:noProof/>
            <w:sz w:val="22"/>
            <w:lang w:eastAsia="sv-SE"/>
          </w:rPr>
          <w:tab/>
        </w:r>
        <w:r w:rsidR="002A55FC" w:rsidRPr="00E85E9F">
          <w:rPr>
            <w:rStyle w:val="Hyperlnk"/>
            <w:noProof/>
          </w:rPr>
          <w:t>Resultat markörbaserad journalgranskning JLL</w:t>
        </w:r>
        <w:r w:rsidR="002A55FC">
          <w:rPr>
            <w:noProof/>
            <w:webHidden/>
          </w:rPr>
          <w:tab/>
        </w:r>
        <w:r>
          <w:rPr>
            <w:noProof/>
            <w:webHidden/>
          </w:rPr>
          <w:fldChar w:fldCharType="begin"/>
        </w:r>
        <w:r w:rsidR="002A55FC">
          <w:rPr>
            <w:noProof/>
            <w:webHidden/>
          </w:rPr>
          <w:instrText xml:space="preserve"> PAGEREF _Toc384293455 \h </w:instrText>
        </w:r>
        <w:r>
          <w:rPr>
            <w:noProof/>
            <w:webHidden/>
          </w:rPr>
        </w:r>
        <w:r>
          <w:rPr>
            <w:noProof/>
            <w:webHidden/>
          </w:rPr>
          <w:fldChar w:fldCharType="separate"/>
        </w:r>
        <w:r w:rsidR="005A0560">
          <w:rPr>
            <w:noProof/>
            <w:webHidden/>
          </w:rPr>
          <w:t>5</w:t>
        </w:r>
        <w:r>
          <w:rPr>
            <w:noProof/>
            <w:webHidden/>
          </w:rPr>
          <w:fldChar w:fldCharType="end"/>
        </w:r>
      </w:hyperlink>
    </w:p>
    <w:p w:rsidR="002A55FC" w:rsidRDefault="007F083A">
      <w:pPr>
        <w:pStyle w:val="Innehll2"/>
        <w:tabs>
          <w:tab w:val="left" w:pos="720"/>
          <w:tab w:val="right" w:leader="dot" w:pos="9062"/>
        </w:tabs>
        <w:rPr>
          <w:rFonts w:asciiTheme="minorHAnsi" w:hAnsiTheme="minorHAnsi"/>
          <w:noProof/>
          <w:sz w:val="22"/>
          <w:lang w:eastAsia="sv-SE"/>
        </w:rPr>
      </w:pPr>
      <w:hyperlink w:anchor="_Toc384293456" w:history="1">
        <w:r w:rsidR="002A55FC" w:rsidRPr="00E85E9F">
          <w:rPr>
            <w:rStyle w:val="Hyperlnk"/>
            <w:noProof/>
          </w:rPr>
          <w:t>2.3</w:t>
        </w:r>
        <w:r w:rsidR="002A55FC">
          <w:rPr>
            <w:rFonts w:asciiTheme="minorHAnsi" w:hAnsiTheme="minorHAnsi"/>
            <w:noProof/>
            <w:sz w:val="22"/>
            <w:lang w:eastAsia="sv-SE"/>
          </w:rPr>
          <w:tab/>
        </w:r>
        <w:r w:rsidR="002A55FC" w:rsidRPr="00E85E9F">
          <w:rPr>
            <w:rStyle w:val="Hyperlnk"/>
            <w:noProof/>
          </w:rPr>
          <w:t>VRI mätning</w:t>
        </w:r>
        <w:r w:rsidR="002A55FC">
          <w:rPr>
            <w:noProof/>
            <w:webHidden/>
          </w:rPr>
          <w:tab/>
        </w:r>
        <w:r>
          <w:rPr>
            <w:noProof/>
            <w:webHidden/>
          </w:rPr>
          <w:fldChar w:fldCharType="begin"/>
        </w:r>
        <w:r w:rsidR="002A55FC">
          <w:rPr>
            <w:noProof/>
            <w:webHidden/>
          </w:rPr>
          <w:instrText xml:space="preserve"> PAGEREF _Toc384293456 \h </w:instrText>
        </w:r>
        <w:r>
          <w:rPr>
            <w:noProof/>
            <w:webHidden/>
          </w:rPr>
        </w:r>
        <w:r>
          <w:rPr>
            <w:noProof/>
            <w:webHidden/>
          </w:rPr>
          <w:fldChar w:fldCharType="separate"/>
        </w:r>
        <w:r w:rsidR="005A0560">
          <w:rPr>
            <w:noProof/>
            <w:webHidden/>
          </w:rPr>
          <w:t>6</w:t>
        </w:r>
        <w:r>
          <w:rPr>
            <w:noProof/>
            <w:webHidden/>
          </w:rPr>
          <w:fldChar w:fldCharType="end"/>
        </w:r>
      </w:hyperlink>
    </w:p>
    <w:p w:rsidR="002A55FC" w:rsidRDefault="007F083A">
      <w:pPr>
        <w:pStyle w:val="Innehll2"/>
        <w:tabs>
          <w:tab w:val="left" w:pos="720"/>
          <w:tab w:val="right" w:leader="dot" w:pos="9062"/>
        </w:tabs>
        <w:rPr>
          <w:rFonts w:asciiTheme="minorHAnsi" w:hAnsiTheme="minorHAnsi"/>
          <w:noProof/>
          <w:sz w:val="22"/>
          <w:lang w:eastAsia="sv-SE"/>
        </w:rPr>
      </w:pPr>
      <w:hyperlink w:anchor="_Toc384293457" w:history="1">
        <w:r w:rsidR="002A55FC" w:rsidRPr="00E85E9F">
          <w:rPr>
            <w:rStyle w:val="Hyperlnk"/>
            <w:noProof/>
          </w:rPr>
          <w:t>2.4</w:t>
        </w:r>
        <w:r w:rsidR="002A55FC">
          <w:rPr>
            <w:rFonts w:asciiTheme="minorHAnsi" w:hAnsiTheme="minorHAnsi"/>
            <w:noProof/>
            <w:sz w:val="22"/>
            <w:lang w:eastAsia="sv-SE"/>
          </w:rPr>
          <w:tab/>
        </w:r>
        <w:r w:rsidR="002A55FC" w:rsidRPr="00E85E9F">
          <w:rPr>
            <w:rStyle w:val="Hyperlnk"/>
            <w:noProof/>
          </w:rPr>
          <w:t>Kostnadsberäkning vårdskada</w:t>
        </w:r>
        <w:r w:rsidR="002A55FC">
          <w:rPr>
            <w:noProof/>
            <w:webHidden/>
          </w:rPr>
          <w:tab/>
        </w:r>
        <w:r>
          <w:rPr>
            <w:noProof/>
            <w:webHidden/>
          </w:rPr>
          <w:fldChar w:fldCharType="begin"/>
        </w:r>
        <w:r w:rsidR="002A55FC">
          <w:rPr>
            <w:noProof/>
            <w:webHidden/>
          </w:rPr>
          <w:instrText xml:space="preserve"> PAGEREF _Toc384293457 \h </w:instrText>
        </w:r>
        <w:r>
          <w:rPr>
            <w:noProof/>
            <w:webHidden/>
          </w:rPr>
        </w:r>
        <w:r>
          <w:rPr>
            <w:noProof/>
            <w:webHidden/>
          </w:rPr>
          <w:fldChar w:fldCharType="separate"/>
        </w:r>
        <w:r w:rsidR="005A0560">
          <w:rPr>
            <w:noProof/>
            <w:webHidden/>
          </w:rPr>
          <w:t>8</w:t>
        </w:r>
        <w:r>
          <w:rPr>
            <w:noProof/>
            <w:webHidden/>
          </w:rPr>
          <w:fldChar w:fldCharType="end"/>
        </w:r>
      </w:hyperlink>
    </w:p>
    <w:p w:rsidR="002A55FC" w:rsidRDefault="007F083A">
      <w:pPr>
        <w:pStyle w:val="Innehll2"/>
        <w:tabs>
          <w:tab w:val="left" w:pos="720"/>
          <w:tab w:val="right" w:leader="dot" w:pos="9062"/>
        </w:tabs>
        <w:rPr>
          <w:rFonts w:asciiTheme="minorHAnsi" w:hAnsiTheme="minorHAnsi"/>
          <w:noProof/>
          <w:sz w:val="22"/>
          <w:lang w:eastAsia="sv-SE"/>
        </w:rPr>
      </w:pPr>
      <w:hyperlink w:anchor="_Toc384293458" w:history="1">
        <w:r w:rsidR="002A55FC" w:rsidRPr="00E85E9F">
          <w:rPr>
            <w:rStyle w:val="Hyperlnk"/>
            <w:noProof/>
          </w:rPr>
          <w:t>2.5</w:t>
        </w:r>
        <w:r w:rsidR="002A55FC">
          <w:rPr>
            <w:rFonts w:asciiTheme="minorHAnsi" w:hAnsiTheme="minorHAnsi"/>
            <w:noProof/>
            <w:sz w:val="22"/>
            <w:lang w:eastAsia="sv-SE"/>
          </w:rPr>
          <w:tab/>
        </w:r>
        <w:r w:rsidR="002A55FC" w:rsidRPr="00E85E9F">
          <w:rPr>
            <w:rStyle w:val="Hyperlnk"/>
            <w:noProof/>
          </w:rPr>
          <w:t>Ansvarsfördelning</w:t>
        </w:r>
        <w:r w:rsidR="002A55FC">
          <w:rPr>
            <w:noProof/>
            <w:webHidden/>
          </w:rPr>
          <w:tab/>
        </w:r>
        <w:r>
          <w:rPr>
            <w:noProof/>
            <w:webHidden/>
          </w:rPr>
          <w:fldChar w:fldCharType="begin"/>
        </w:r>
        <w:r w:rsidR="002A55FC">
          <w:rPr>
            <w:noProof/>
            <w:webHidden/>
          </w:rPr>
          <w:instrText xml:space="preserve"> PAGEREF _Toc384293458 \h </w:instrText>
        </w:r>
        <w:r>
          <w:rPr>
            <w:noProof/>
            <w:webHidden/>
          </w:rPr>
        </w:r>
        <w:r>
          <w:rPr>
            <w:noProof/>
            <w:webHidden/>
          </w:rPr>
          <w:fldChar w:fldCharType="separate"/>
        </w:r>
        <w:r w:rsidR="005A0560">
          <w:rPr>
            <w:noProof/>
            <w:webHidden/>
          </w:rPr>
          <w:t>8</w:t>
        </w:r>
        <w:r>
          <w:rPr>
            <w:noProof/>
            <w:webHidden/>
          </w:rPr>
          <w:fldChar w:fldCharType="end"/>
        </w:r>
      </w:hyperlink>
    </w:p>
    <w:p w:rsidR="002A55FC" w:rsidRDefault="007F083A">
      <w:pPr>
        <w:pStyle w:val="Innehll1"/>
        <w:tabs>
          <w:tab w:val="left" w:pos="440"/>
          <w:tab w:val="right" w:leader="dot" w:pos="9062"/>
        </w:tabs>
        <w:rPr>
          <w:rFonts w:asciiTheme="minorHAnsi" w:hAnsiTheme="minorHAnsi"/>
          <w:b w:val="0"/>
          <w:caps w:val="0"/>
          <w:noProof/>
          <w:sz w:val="22"/>
          <w:lang w:eastAsia="sv-SE"/>
        </w:rPr>
      </w:pPr>
      <w:hyperlink w:anchor="_Toc384293459" w:history="1">
        <w:r w:rsidR="002A55FC" w:rsidRPr="00E85E9F">
          <w:rPr>
            <w:rStyle w:val="Hyperlnk"/>
            <w:noProof/>
          </w:rPr>
          <w:t>3</w:t>
        </w:r>
        <w:r w:rsidR="002A55FC">
          <w:rPr>
            <w:rFonts w:asciiTheme="minorHAnsi" w:hAnsiTheme="minorHAnsi"/>
            <w:b w:val="0"/>
            <w:caps w:val="0"/>
            <w:noProof/>
            <w:sz w:val="22"/>
            <w:lang w:eastAsia="sv-SE"/>
          </w:rPr>
          <w:tab/>
        </w:r>
        <w:r w:rsidR="002A55FC" w:rsidRPr="00E85E9F">
          <w:rPr>
            <w:rStyle w:val="Hyperlnk"/>
            <w:noProof/>
          </w:rPr>
          <w:t>Kontrollfunktioner VRI</w:t>
        </w:r>
        <w:r w:rsidR="002A55FC">
          <w:rPr>
            <w:noProof/>
            <w:webHidden/>
          </w:rPr>
          <w:tab/>
        </w:r>
        <w:r>
          <w:rPr>
            <w:noProof/>
            <w:webHidden/>
          </w:rPr>
          <w:fldChar w:fldCharType="begin"/>
        </w:r>
        <w:r w:rsidR="002A55FC">
          <w:rPr>
            <w:noProof/>
            <w:webHidden/>
          </w:rPr>
          <w:instrText xml:space="preserve"> PAGEREF _Toc384293459 \h </w:instrText>
        </w:r>
        <w:r>
          <w:rPr>
            <w:noProof/>
            <w:webHidden/>
          </w:rPr>
        </w:r>
        <w:r>
          <w:rPr>
            <w:noProof/>
            <w:webHidden/>
          </w:rPr>
          <w:fldChar w:fldCharType="separate"/>
        </w:r>
        <w:r w:rsidR="005A0560">
          <w:rPr>
            <w:noProof/>
            <w:webHidden/>
          </w:rPr>
          <w:t>9</w:t>
        </w:r>
        <w:r>
          <w:rPr>
            <w:noProof/>
            <w:webHidden/>
          </w:rPr>
          <w:fldChar w:fldCharType="end"/>
        </w:r>
      </w:hyperlink>
    </w:p>
    <w:p w:rsidR="002A55FC" w:rsidRDefault="007F083A">
      <w:pPr>
        <w:pStyle w:val="Innehll2"/>
        <w:tabs>
          <w:tab w:val="left" w:pos="720"/>
          <w:tab w:val="right" w:leader="dot" w:pos="9062"/>
        </w:tabs>
        <w:rPr>
          <w:rFonts w:asciiTheme="minorHAnsi" w:hAnsiTheme="minorHAnsi"/>
          <w:noProof/>
          <w:sz w:val="22"/>
          <w:lang w:eastAsia="sv-SE"/>
        </w:rPr>
      </w:pPr>
      <w:hyperlink w:anchor="_Toc384293460" w:history="1">
        <w:r w:rsidR="002A55FC" w:rsidRPr="00E85E9F">
          <w:rPr>
            <w:rStyle w:val="Hyperlnk"/>
            <w:noProof/>
          </w:rPr>
          <w:t>3.1</w:t>
        </w:r>
        <w:r w:rsidR="002A55FC">
          <w:rPr>
            <w:rFonts w:asciiTheme="minorHAnsi" w:hAnsiTheme="minorHAnsi"/>
            <w:noProof/>
            <w:sz w:val="22"/>
            <w:lang w:eastAsia="sv-SE"/>
          </w:rPr>
          <w:tab/>
        </w:r>
        <w:r w:rsidR="002A55FC" w:rsidRPr="00E85E9F">
          <w:rPr>
            <w:rStyle w:val="Hyperlnk"/>
            <w:noProof/>
          </w:rPr>
          <w:t>Fördelning kontrolluppdrag VRI</w:t>
        </w:r>
        <w:r w:rsidR="002A55FC">
          <w:rPr>
            <w:noProof/>
            <w:webHidden/>
          </w:rPr>
          <w:tab/>
        </w:r>
        <w:r>
          <w:rPr>
            <w:noProof/>
            <w:webHidden/>
          </w:rPr>
          <w:fldChar w:fldCharType="begin"/>
        </w:r>
        <w:r w:rsidR="002A55FC">
          <w:rPr>
            <w:noProof/>
            <w:webHidden/>
          </w:rPr>
          <w:instrText xml:space="preserve"> PAGEREF _Toc384293460 \h </w:instrText>
        </w:r>
        <w:r>
          <w:rPr>
            <w:noProof/>
            <w:webHidden/>
          </w:rPr>
        </w:r>
        <w:r>
          <w:rPr>
            <w:noProof/>
            <w:webHidden/>
          </w:rPr>
          <w:fldChar w:fldCharType="separate"/>
        </w:r>
        <w:r w:rsidR="005A0560">
          <w:rPr>
            <w:noProof/>
            <w:webHidden/>
          </w:rPr>
          <w:t>10</w:t>
        </w:r>
        <w:r>
          <w:rPr>
            <w:noProof/>
            <w:webHidden/>
          </w:rPr>
          <w:fldChar w:fldCharType="end"/>
        </w:r>
      </w:hyperlink>
    </w:p>
    <w:p w:rsidR="002A55FC" w:rsidRDefault="007F083A">
      <w:pPr>
        <w:pStyle w:val="Innehll3"/>
        <w:tabs>
          <w:tab w:val="left" w:pos="1320"/>
          <w:tab w:val="right" w:leader="dot" w:pos="9062"/>
        </w:tabs>
        <w:rPr>
          <w:rFonts w:asciiTheme="minorHAnsi" w:hAnsiTheme="minorHAnsi"/>
          <w:noProof/>
          <w:sz w:val="22"/>
          <w:lang w:eastAsia="sv-SE"/>
        </w:rPr>
      </w:pPr>
      <w:hyperlink w:anchor="_Toc384293461" w:history="1">
        <w:r w:rsidR="002A55FC" w:rsidRPr="00E85E9F">
          <w:rPr>
            <w:rStyle w:val="Hyperlnk"/>
            <w:noProof/>
          </w:rPr>
          <w:t>3.1.1</w:t>
        </w:r>
        <w:r w:rsidR="002A55FC">
          <w:rPr>
            <w:rFonts w:asciiTheme="minorHAnsi" w:hAnsiTheme="minorHAnsi"/>
            <w:noProof/>
            <w:sz w:val="22"/>
            <w:lang w:eastAsia="sv-SE"/>
          </w:rPr>
          <w:tab/>
        </w:r>
        <w:r w:rsidR="002A55FC" w:rsidRPr="00E85E9F">
          <w:rPr>
            <w:rStyle w:val="Hyperlnk"/>
            <w:noProof/>
          </w:rPr>
          <w:t>Förslag Patientsäkerhetsutveckling VRI enhetsnivå</w:t>
        </w:r>
        <w:r w:rsidR="002A55FC">
          <w:rPr>
            <w:noProof/>
            <w:webHidden/>
          </w:rPr>
          <w:tab/>
        </w:r>
        <w:r>
          <w:rPr>
            <w:noProof/>
            <w:webHidden/>
          </w:rPr>
          <w:fldChar w:fldCharType="begin"/>
        </w:r>
        <w:r w:rsidR="002A55FC">
          <w:rPr>
            <w:noProof/>
            <w:webHidden/>
          </w:rPr>
          <w:instrText xml:space="preserve"> PAGEREF _Toc384293461 \h </w:instrText>
        </w:r>
        <w:r>
          <w:rPr>
            <w:noProof/>
            <w:webHidden/>
          </w:rPr>
        </w:r>
        <w:r>
          <w:rPr>
            <w:noProof/>
            <w:webHidden/>
          </w:rPr>
          <w:fldChar w:fldCharType="separate"/>
        </w:r>
        <w:r w:rsidR="005A0560">
          <w:rPr>
            <w:noProof/>
            <w:webHidden/>
          </w:rPr>
          <w:t>10</w:t>
        </w:r>
        <w:r>
          <w:rPr>
            <w:noProof/>
            <w:webHidden/>
          </w:rPr>
          <w:fldChar w:fldCharType="end"/>
        </w:r>
      </w:hyperlink>
    </w:p>
    <w:p w:rsidR="002A55FC" w:rsidRDefault="007F083A">
      <w:pPr>
        <w:pStyle w:val="Innehll3"/>
        <w:tabs>
          <w:tab w:val="left" w:pos="1320"/>
          <w:tab w:val="right" w:leader="dot" w:pos="9062"/>
        </w:tabs>
        <w:rPr>
          <w:rFonts w:asciiTheme="minorHAnsi" w:hAnsiTheme="minorHAnsi"/>
          <w:noProof/>
          <w:sz w:val="22"/>
          <w:lang w:eastAsia="sv-SE"/>
        </w:rPr>
      </w:pPr>
      <w:hyperlink w:anchor="_Toc384293462" w:history="1">
        <w:r w:rsidR="002A55FC" w:rsidRPr="00E85E9F">
          <w:rPr>
            <w:rStyle w:val="Hyperlnk"/>
            <w:noProof/>
          </w:rPr>
          <w:t>3.1.2</w:t>
        </w:r>
        <w:r w:rsidR="002A55FC">
          <w:rPr>
            <w:rFonts w:asciiTheme="minorHAnsi" w:hAnsiTheme="minorHAnsi"/>
            <w:noProof/>
            <w:sz w:val="22"/>
            <w:lang w:eastAsia="sv-SE"/>
          </w:rPr>
          <w:tab/>
        </w:r>
        <w:r w:rsidR="002A55FC" w:rsidRPr="00E85E9F">
          <w:rPr>
            <w:rStyle w:val="Hyperlnk"/>
            <w:noProof/>
          </w:rPr>
          <w:t>Förslag Patientsäkerhetsutveckling sjukhusnivå</w:t>
        </w:r>
        <w:r w:rsidR="002A55FC">
          <w:rPr>
            <w:noProof/>
            <w:webHidden/>
          </w:rPr>
          <w:tab/>
        </w:r>
        <w:r>
          <w:rPr>
            <w:noProof/>
            <w:webHidden/>
          </w:rPr>
          <w:fldChar w:fldCharType="begin"/>
        </w:r>
        <w:r w:rsidR="002A55FC">
          <w:rPr>
            <w:noProof/>
            <w:webHidden/>
          </w:rPr>
          <w:instrText xml:space="preserve"> PAGEREF _Toc384293462 \h </w:instrText>
        </w:r>
        <w:r>
          <w:rPr>
            <w:noProof/>
            <w:webHidden/>
          </w:rPr>
        </w:r>
        <w:r>
          <w:rPr>
            <w:noProof/>
            <w:webHidden/>
          </w:rPr>
          <w:fldChar w:fldCharType="separate"/>
        </w:r>
        <w:r w:rsidR="005A0560">
          <w:rPr>
            <w:noProof/>
            <w:webHidden/>
          </w:rPr>
          <w:t>11</w:t>
        </w:r>
        <w:r>
          <w:rPr>
            <w:noProof/>
            <w:webHidden/>
          </w:rPr>
          <w:fldChar w:fldCharType="end"/>
        </w:r>
      </w:hyperlink>
    </w:p>
    <w:p w:rsidR="00641F96" w:rsidRDefault="007F083A" w:rsidP="00FA762D">
      <w:pPr>
        <w:pStyle w:val="JllLptext"/>
      </w:pPr>
      <w:r>
        <w:fldChar w:fldCharType="end"/>
      </w:r>
    </w:p>
    <w:p w:rsidR="00E23E93" w:rsidRDefault="00E23E93" w:rsidP="00E23E93">
      <w:pPr>
        <w:pStyle w:val="JllLptext"/>
      </w:pPr>
      <w:r>
        <w:br w:type="page"/>
      </w:r>
    </w:p>
    <w:p w:rsidR="00E23E93" w:rsidRDefault="00254B57" w:rsidP="00E23E93">
      <w:pPr>
        <w:pStyle w:val="Rubrik1"/>
      </w:pPr>
      <w:bookmarkStart w:id="2" w:name="_Toc384293452"/>
      <w:r>
        <w:lastRenderedPageBreak/>
        <w:t>Bakgrund</w:t>
      </w:r>
      <w:bookmarkEnd w:id="2"/>
    </w:p>
    <w:p w:rsidR="00C215F1" w:rsidRDefault="00DC0332" w:rsidP="00DC0332">
      <w:pPr>
        <w:pStyle w:val="JllLptext"/>
      </w:pPr>
      <w:r>
        <w:t xml:space="preserve">Socialstyrelsen </w:t>
      </w:r>
      <w:r w:rsidR="00C215F1">
        <w:t xml:space="preserve">beskriver </w:t>
      </w:r>
      <w:r>
        <w:t xml:space="preserve">att patientsäkerhet ytterst handlar </w:t>
      </w:r>
      <w:r w:rsidR="00C215F1">
        <w:t>om skydd mot vårdskada och definierar vårdskada som,</w:t>
      </w:r>
    </w:p>
    <w:p w:rsidR="00DC0332" w:rsidRDefault="00C215F1" w:rsidP="00DC0332">
      <w:pPr>
        <w:pStyle w:val="JllLptext"/>
      </w:pPr>
      <w:r w:rsidRPr="005E1195">
        <w:rPr>
          <w:i/>
        </w:rPr>
        <w:t>m</w:t>
      </w:r>
      <w:r w:rsidR="00DC0332" w:rsidRPr="005E1195">
        <w:rPr>
          <w:i/>
        </w:rPr>
        <w:t>ed vårdskada menas kroppslig eller psykisk skada eller lidande som en patient drabbas av i kontakten med hälso- och sjukvården</w:t>
      </w:r>
      <w:r>
        <w:rPr>
          <w:rStyle w:val="Fotnotsreferens"/>
        </w:rPr>
        <w:footnoteReference w:id="1"/>
      </w:r>
      <w:r w:rsidR="00DC0332">
        <w:t>.</w:t>
      </w:r>
    </w:p>
    <w:p w:rsidR="00DC0332" w:rsidRDefault="00DC0332" w:rsidP="00DC0332">
      <w:pPr>
        <w:pStyle w:val="JllLptext"/>
      </w:pPr>
    </w:p>
    <w:p w:rsidR="00E71B08" w:rsidRPr="00DC0332" w:rsidRDefault="00E71B08" w:rsidP="00DC0332">
      <w:pPr>
        <w:pStyle w:val="JllLptext"/>
      </w:pPr>
      <w:r>
        <w:t xml:space="preserve">Landstingsdirektören beskriver i verksamhetsplanen för 2014 tre övergripande fokusområden </w:t>
      </w:r>
      <w:r w:rsidR="00DC0332">
        <w:t>varav det första lyder,</w:t>
      </w:r>
    </w:p>
    <w:p w:rsidR="00E71B08" w:rsidRPr="00D138BB" w:rsidRDefault="00E71B08" w:rsidP="00DC0332">
      <w:pPr>
        <w:pStyle w:val="JllLptext"/>
      </w:pPr>
      <w:r w:rsidRPr="00D138BB">
        <w:rPr>
          <w:b/>
        </w:rPr>
        <w:t>Medicinsk kvalitet och patientsäkerhet</w:t>
      </w:r>
    </w:p>
    <w:p w:rsidR="009862B9" w:rsidRDefault="009862B9" w:rsidP="00DC0332">
      <w:pPr>
        <w:pStyle w:val="JllLptext"/>
        <w:rPr>
          <w:i/>
        </w:rPr>
      </w:pPr>
      <w:r w:rsidRPr="009862B9">
        <w:rPr>
          <w:i/>
        </w:rPr>
        <w:t xml:space="preserve">Jämtlands läns landsting ska bidra till goda medicinska resultat för våra patienter. En </w:t>
      </w:r>
      <w:r w:rsidRPr="00DC0332">
        <w:rPr>
          <w:b/>
          <w:i/>
        </w:rPr>
        <w:t>hög patientsäkerhet</w:t>
      </w:r>
      <w:r w:rsidRPr="009862B9">
        <w:rPr>
          <w:i/>
        </w:rPr>
        <w:t xml:space="preserve"> är en del av den medicinska kvaliteten.</w:t>
      </w:r>
    </w:p>
    <w:p w:rsidR="009862B9" w:rsidRDefault="009862B9" w:rsidP="00DC0332">
      <w:pPr>
        <w:pStyle w:val="JllLptext"/>
        <w:rPr>
          <w:i/>
        </w:rPr>
      </w:pPr>
      <w:r w:rsidRPr="009862B9">
        <w:rPr>
          <w:i/>
        </w:rPr>
        <w:t xml:space="preserve">Men goda medicinska resultat handlar inte enbart om vårdkvalitet för landstingets patienter. De bidrar även till medarbetarnas stolthet över det egna arbetet och därmed till en ökad motivation för att förbättra verksamheten. </w:t>
      </w:r>
    </w:p>
    <w:p w:rsidR="009862B9" w:rsidRDefault="009862B9" w:rsidP="00DC0332">
      <w:pPr>
        <w:pStyle w:val="JllLptext"/>
        <w:rPr>
          <w:i/>
        </w:rPr>
      </w:pPr>
      <w:r w:rsidRPr="009862B9">
        <w:rPr>
          <w:i/>
        </w:rPr>
        <w:t>Goda medicinska resultat förbättrar även medborgarnas tilltro till Jämtlands läns landsting – varumärket stärks.</w:t>
      </w:r>
    </w:p>
    <w:p w:rsidR="00A560B8" w:rsidRPr="009862B9" w:rsidRDefault="00A560B8" w:rsidP="00DC0332">
      <w:pPr>
        <w:pStyle w:val="JllLptext"/>
        <w:rPr>
          <w:i/>
        </w:rPr>
      </w:pPr>
    </w:p>
    <w:p w:rsidR="009862B9" w:rsidRDefault="009862B9" w:rsidP="00DC0332">
      <w:pPr>
        <w:pStyle w:val="JllLptext"/>
        <w:rPr>
          <w:i/>
        </w:rPr>
      </w:pPr>
      <w:r w:rsidRPr="009862B9">
        <w:rPr>
          <w:b/>
          <w:i/>
        </w:rPr>
        <w:t>Långsiktiga strategier</w:t>
      </w:r>
      <w:r w:rsidRPr="009862B9">
        <w:rPr>
          <w:i/>
        </w:rPr>
        <w:t>: Skapa en hög säkerhetskultur med en nollvision för vårdskador. Synliggöra kvalitet och resultat med fokus på patientnytta. Hälsofrämjande synsätt genomsyrar landstingets arbete.</w:t>
      </w:r>
    </w:p>
    <w:p w:rsidR="009862B9" w:rsidRPr="009862B9" w:rsidRDefault="009862B9" w:rsidP="00DC0332">
      <w:pPr>
        <w:pStyle w:val="JllLptext"/>
        <w:rPr>
          <w:i/>
        </w:rPr>
      </w:pPr>
    </w:p>
    <w:p w:rsidR="00E23E93" w:rsidRDefault="003F038B" w:rsidP="00DC0332">
      <w:pPr>
        <w:pStyle w:val="JllLptext"/>
      </w:pPr>
      <w:r>
        <w:t>I protokoll från Landstingsdirektörens ledningsgrupp från 2013-10-30 kan läsas</w:t>
      </w:r>
    </w:p>
    <w:p w:rsidR="003F038B" w:rsidRDefault="003F038B" w:rsidP="00DC0332">
      <w:pPr>
        <w:pStyle w:val="JllLptext"/>
      </w:pPr>
      <w:r>
        <w:t>”</w:t>
      </w:r>
      <w:r w:rsidRPr="003F038B">
        <w:t>Lisbet tar upp att patientsäkerhetsenheten ska ta ett utökat ansvar att vara controller gäll</w:t>
      </w:r>
      <w:r>
        <w:t xml:space="preserve">ande vårdrelaterade infektioner”. </w:t>
      </w:r>
      <w:r w:rsidR="000B2D0E">
        <w:t xml:space="preserve"> Inga övriga instruktioner för uppdraget finns dokumenterade.</w:t>
      </w:r>
      <w:r>
        <w:t xml:space="preserve"> Ämnet hade tidigare </w:t>
      </w:r>
      <w:r w:rsidR="000B2D0E">
        <w:t>di</w:t>
      </w:r>
      <w:r w:rsidR="008E3194">
        <w:t>s</w:t>
      </w:r>
      <w:r w:rsidR="000B2D0E">
        <w:t>k</w:t>
      </w:r>
      <w:r w:rsidR="008E3194">
        <w:t>uterats</w:t>
      </w:r>
      <w:r>
        <w:t xml:space="preserve"> vid ett möte med vårdutvecklare o</w:t>
      </w:r>
      <w:r w:rsidR="00106F64">
        <w:t xml:space="preserve">ch </w:t>
      </w:r>
      <w:r w:rsidR="00217E7E">
        <w:t>c</w:t>
      </w:r>
      <w:r w:rsidR="00301A70">
        <w:t>en</w:t>
      </w:r>
      <w:r w:rsidR="00217E7E">
        <w:t>trumchefer</w:t>
      </w:r>
      <w:r w:rsidR="00106F64">
        <w:t xml:space="preserve"> 23/10, då</w:t>
      </w:r>
      <w:r>
        <w:t xml:space="preserve"> lades förslaget att Patientsäkerhetsenheten skulle titta närmare på vad ett sådant uppdrag kan innebära och komma med förslag. </w:t>
      </w:r>
    </w:p>
    <w:p w:rsidR="00E71B08" w:rsidRDefault="00E71B08" w:rsidP="00DC0332">
      <w:pPr>
        <w:pStyle w:val="JllLptext"/>
      </w:pPr>
    </w:p>
    <w:p w:rsidR="00E71B08" w:rsidRDefault="00E71B08" w:rsidP="00DC0332">
      <w:pPr>
        <w:pStyle w:val="JllLptext"/>
      </w:pPr>
      <w:r>
        <w:t>Enligt beslut ovan och landstingsdirektörens långsiktiga strategi presenteras här Patientsäkerhetsenhetens förslag för controlling av Vårdrelaterade infektioner (VRI).</w:t>
      </w:r>
    </w:p>
    <w:p w:rsidR="008E3194" w:rsidRDefault="00536635" w:rsidP="004E539E">
      <w:pPr>
        <w:pStyle w:val="Rubrik1"/>
      </w:pPr>
      <w:bookmarkStart w:id="3" w:name="_Toc384293453"/>
      <w:r>
        <w:t>Vårdrelaterade infektioner</w:t>
      </w:r>
      <w:bookmarkEnd w:id="3"/>
    </w:p>
    <w:p w:rsidR="00214412" w:rsidRDefault="00214412" w:rsidP="00214412">
      <w:pPr>
        <w:pStyle w:val="JllLptext"/>
      </w:pPr>
      <w:bookmarkStart w:id="4" w:name="_Toc217275958"/>
      <w:bookmarkStart w:id="5" w:name="_Toc217276151"/>
      <w:bookmarkStart w:id="6" w:name="_Toc217277641"/>
      <w:bookmarkStart w:id="7" w:name="_Toc217277849"/>
      <w:bookmarkStart w:id="8" w:name="_Toc217277998"/>
      <w:bookmarkStart w:id="9" w:name="_Toc217278075"/>
      <w:bookmarkStart w:id="10" w:name="_Toc238615591"/>
      <w:bookmarkEnd w:id="4"/>
      <w:bookmarkEnd w:id="5"/>
      <w:r w:rsidRPr="00214412">
        <w:t xml:space="preserve">För att kunna synliggöra förekomst av </w:t>
      </w:r>
      <w:r>
        <w:t xml:space="preserve">skador i vården som </w:t>
      </w:r>
      <w:r w:rsidR="003E1872">
        <w:t>exempelvis</w:t>
      </w:r>
      <w:r>
        <w:t xml:space="preserve"> </w:t>
      </w:r>
      <w:r w:rsidRPr="00214412">
        <w:t xml:space="preserve">vårdrelaterade infektioner behövs </w:t>
      </w:r>
      <w:r w:rsidR="005B43D5">
        <w:t xml:space="preserve">kontinuerlig </w:t>
      </w:r>
      <w:r w:rsidR="00DA6C1F">
        <w:t>och systematisk</w:t>
      </w:r>
      <w:r w:rsidRPr="00214412">
        <w:t xml:space="preserve"> kartläggning</w:t>
      </w:r>
      <w:r w:rsidR="00F53232">
        <w:t xml:space="preserve"> </w:t>
      </w:r>
      <w:r w:rsidR="009D5DC6">
        <w:t>(</w:t>
      </w:r>
      <w:r w:rsidR="006C0A66">
        <w:t>SOSFS 2011:9).</w:t>
      </w:r>
    </w:p>
    <w:p w:rsidR="00DD0A91" w:rsidRPr="00DD0A91" w:rsidRDefault="00DD0A91" w:rsidP="00214412">
      <w:pPr>
        <w:pStyle w:val="Rubrik2"/>
      </w:pPr>
      <w:bookmarkStart w:id="11" w:name="_Toc384293454"/>
      <w:r>
        <w:t>Resultat markörbaserad journalgranskning</w:t>
      </w:r>
      <w:r w:rsidR="00987166">
        <w:t xml:space="preserve"> (MBJ)</w:t>
      </w:r>
      <w:r>
        <w:t xml:space="preserve"> nationellt</w:t>
      </w:r>
      <w:bookmarkEnd w:id="11"/>
    </w:p>
    <w:p w:rsidR="009862B9" w:rsidRDefault="00A07897" w:rsidP="006F2F36">
      <w:pPr>
        <w:pStyle w:val="JllLptext"/>
      </w:pPr>
      <w:r>
        <w:t xml:space="preserve">Sveriges kommuner och landsting (SKL) redovisar i rapporten </w:t>
      </w:r>
      <w:r w:rsidRPr="00A07897">
        <w:rPr>
          <w:i/>
        </w:rPr>
        <w:t>Skador i vården – skadeöversikt och kostnad, markörbaserad journalgranskning januari-juni 2013</w:t>
      </w:r>
      <w:r w:rsidR="00F53232">
        <w:rPr>
          <w:i/>
        </w:rPr>
        <w:t xml:space="preserve"> </w:t>
      </w:r>
      <w:r>
        <w:t>att en skada drabbade patienten vid 15 procent av vårdtillfällena. Drygt hälf</w:t>
      </w:r>
      <w:r w:rsidR="00F53232">
        <w:t>ten av skadorna var övergående,</w:t>
      </w:r>
      <w:r>
        <w:t xml:space="preserve"> 44 procent resulterade i förlängd vårdtid och 5,3 procent av skadorna gav bestående men eller bidrog till att patienten avled. Det var </w:t>
      </w:r>
      <w:r w:rsidR="00E71B08">
        <w:t>9995 vårdtillfällen</w:t>
      </w:r>
      <w:r w:rsidR="00F470DD">
        <w:t xml:space="preserve"> som </w:t>
      </w:r>
      <w:r>
        <w:t>granskades, fördelning av skadetyper</w:t>
      </w:r>
      <w:r w:rsidR="00E51931">
        <w:t>,</w:t>
      </w:r>
      <w:r>
        <w:t xml:space="preserve"> se bild 1.</w:t>
      </w:r>
    </w:p>
    <w:p w:rsidR="00E51931" w:rsidRDefault="00A560B8" w:rsidP="003E1872">
      <w:pPr>
        <w:pStyle w:val="JllLptext"/>
      </w:pPr>
      <w:r w:rsidRPr="00A560B8">
        <w:t xml:space="preserve">Fynden är granskade som vårdskador men utan bedömning om undvikbarhet. Den vanligaste skadetypen var vårdrelaterade infektioner. </w:t>
      </w:r>
    </w:p>
    <w:p w:rsidR="00FB679A" w:rsidRDefault="003E1872" w:rsidP="006F2F36">
      <w:pPr>
        <w:pStyle w:val="JllLptext"/>
      </w:pPr>
      <w:r w:rsidRPr="003E1872">
        <w:lastRenderedPageBreak/>
        <w:t>Med vårdrelaterad infektion menas en infektion som uppkommer hos person under sluten vård eller till följd av åtgärd i form av diagnostik, behandling eller omvårdnad inom övrig vård och om</w:t>
      </w:r>
      <w:r>
        <w:t>sorg.</w:t>
      </w:r>
    </w:p>
    <w:p w:rsidR="009862B9" w:rsidRDefault="007F083A" w:rsidP="009862B9">
      <w:pPr>
        <w:pStyle w:val="JllLptext"/>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70.8pt;margin-top:217.65pt;width:50.8pt;height:19.95pt;z-index:251660288;mso-width-relative:margin;mso-height-relative:margin" strokecolor="white [3212]">
            <v:textbox style="mso-next-textbox:#_x0000_s1026">
              <w:txbxContent>
                <w:p w:rsidR="00D01BA5" w:rsidRDefault="00D01BA5" w:rsidP="00A07897">
                  <w:r>
                    <w:t>Bild 1.</w:t>
                  </w:r>
                </w:p>
              </w:txbxContent>
            </v:textbox>
          </v:shape>
        </w:pict>
      </w:r>
      <w:r w:rsidR="009862B9" w:rsidRPr="009862B9">
        <w:rPr>
          <w:noProof/>
        </w:rPr>
        <w:drawing>
          <wp:inline distT="0" distB="0" distL="0" distR="0">
            <wp:extent cx="3502715" cy="3028950"/>
            <wp:effectExtent l="19050" t="0" r="248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717" t="17347" r="25984" b="11811"/>
                    <a:stretch>
                      <a:fillRect/>
                    </a:stretch>
                  </pic:blipFill>
                  <pic:spPr bwMode="auto">
                    <a:xfrm>
                      <a:off x="0" y="0"/>
                      <a:ext cx="3503771" cy="3029863"/>
                    </a:xfrm>
                    <a:prstGeom prst="rect">
                      <a:avLst/>
                    </a:prstGeom>
                    <a:noFill/>
                    <a:ln w="9525">
                      <a:noFill/>
                      <a:miter lim="800000"/>
                      <a:headEnd/>
                      <a:tailEnd/>
                    </a:ln>
                  </pic:spPr>
                </pic:pic>
              </a:graphicData>
            </a:graphic>
          </wp:inline>
        </w:drawing>
      </w:r>
    </w:p>
    <w:p w:rsidR="00FB679A" w:rsidRDefault="00FB679A" w:rsidP="00E97678">
      <w:pPr>
        <w:pStyle w:val="JllLptext"/>
      </w:pPr>
    </w:p>
    <w:p w:rsidR="00916341" w:rsidRDefault="00916341" w:rsidP="00E97678">
      <w:pPr>
        <w:pStyle w:val="JllLptext"/>
      </w:pPr>
    </w:p>
    <w:p w:rsidR="00B42206" w:rsidRDefault="00F470DD" w:rsidP="00E97678">
      <w:pPr>
        <w:pStyle w:val="JllLptext"/>
      </w:pPr>
      <w:r>
        <w:t xml:space="preserve">De nationella resultaten överensstämmer med fynden för </w:t>
      </w:r>
      <w:r w:rsidR="004F315D">
        <w:t>den markörbaserade journalgranskning som gjort inom Jämtlands läns landsting</w:t>
      </w:r>
      <w:r w:rsidR="00D1681B">
        <w:t xml:space="preserve"> (J</w:t>
      </w:r>
      <w:r w:rsidR="000A01C3">
        <w:t>LL</w:t>
      </w:r>
      <w:r w:rsidR="00D1681B">
        <w:t>)</w:t>
      </w:r>
      <w:r w:rsidR="00B42206">
        <w:t>, som dock omfattar endast 181</w:t>
      </w:r>
      <w:r w:rsidR="00A91DD6">
        <w:t xml:space="preserve"> granskade</w:t>
      </w:r>
      <w:r w:rsidR="00B42206">
        <w:t xml:space="preserve"> journaler.</w:t>
      </w:r>
    </w:p>
    <w:p w:rsidR="00B42206" w:rsidRDefault="00B42206" w:rsidP="00214412">
      <w:pPr>
        <w:pStyle w:val="Rubrik2"/>
      </w:pPr>
      <w:bookmarkStart w:id="12" w:name="_Toc384293455"/>
      <w:r w:rsidRPr="00B42206">
        <w:t xml:space="preserve">Resultat </w:t>
      </w:r>
      <w:r w:rsidR="00DD0A91">
        <w:t>markörbaserad journalgrans</w:t>
      </w:r>
      <w:r w:rsidR="00A523E8">
        <w:t>k</w:t>
      </w:r>
      <w:r w:rsidR="00DD0A91">
        <w:t>n</w:t>
      </w:r>
      <w:r w:rsidR="00A523E8">
        <w:t>i</w:t>
      </w:r>
      <w:r w:rsidR="00DD0A91">
        <w:t xml:space="preserve">ng </w:t>
      </w:r>
      <w:r w:rsidRPr="00B42206">
        <w:t>JLL</w:t>
      </w:r>
      <w:bookmarkEnd w:id="12"/>
    </w:p>
    <w:p w:rsidR="00B42206" w:rsidRDefault="00B42206" w:rsidP="00B42206">
      <w:pPr>
        <w:pStyle w:val="JllLptext"/>
        <w:rPr>
          <w:bCs/>
        </w:rPr>
      </w:pPr>
      <w:r w:rsidRPr="00B42206">
        <w:rPr>
          <w:bCs/>
        </w:rPr>
        <w:t>Antal skador och antal vårdskador utifrån 181 granskade journaler</w:t>
      </w:r>
    </w:p>
    <w:p w:rsidR="00214412" w:rsidRDefault="00214412" w:rsidP="00B42206">
      <w:pPr>
        <w:pStyle w:val="JllLptext"/>
      </w:pPr>
    </w:p>
    <w:p w:rsidR="00B42206" w:rsidRPr="00B42206" w:rsidRDefault="00B42206" w:rsidP="00B42206">
      <w:pPr>
        <w:pStyle w:val="JllLptext"/>
        <w:jc w:val="center"/>
        <w:rPr>
          <w:bCs/>
        </w:rPr>
      </w:pPr>
      <w:r w:rsidRPr="00B42206">
        <w:rPr>
          <w:bCs/>
          <w:noProof/>
        </w:rPr>
        <w:drawing>
          <wp:inline distT="0" distB="0" distL="0" distR="0">
            <wp:extent cx="3894818" cy="2278380"/>
            <wp:effectExtent l="19050" t="0" r="10432" b="7620"/>
            <wp:docPr id="9"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01C3" w:rsidRDefault="000A01C3" w:rsidP="000A01C3">
      <w:pPr>
        <w:pStyle w:val="JllLptext"/>
      </w:pPr>
    </w:p>
    <w:p w:rsidR="00DD0A91" w:rsidRDefault="00DD0A91" w:rsidP="008D095F">
      <w:pPr>
        <w:pStyle w:val="JllLptext"/>
        <w:jc w:val="center"/>
      </w:pPr>
    </w:p>
    <w:p w:rsidR="00DD0A91" w:rsidRDefault="00DD0A91" w:rsidP="008D095F">
      <w:pPr>
        <w:pStyle w:val="JllLptext"/>
        <w:jc w:val="center"/>
      </w:pPr>
    </w:p>
    <w:p w:rsidR="008D095F" w:rsidRDefault="007F083A" w:rsidP="008D095F">
      <w:pPr>
        <w:pStyle w:val="JllLptext"/>
        <w:jc w:val="center"/>
      </w:pPr>
      <w:r>
        <w:rPr>
          <w:noProof/>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1.15pt;margin-top:229.25pt;width:454.5pt;height:.65pt;flip:y;z-index:251661312" o:connectortype="straight"/>
        </w:pict>
      </w:r>
      <w:r w:rsidR="008D095F" w:rsidRPr="008D095F">
        <w:rPr>
          <w:noProof/>
        </w:rPr>
        <w:drawing>
          <wp:inline distT="0" distB="0" distL="0" distR="0">
            <wp:extent cx="5760720" cy="2937930"/>
            <wp:effectExtent l="19050" t="0" r="11430" b="0"/>
            <wp:docPr id="30"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0A91" w:rsidRDefault="00DD0A91" w:rsidP="00EA757E">
      <w:pPr>
        <w:pStyle w:val="JllLptext"/>
      </w:pPr>
      <w:r w:rsidRPr="00DD0A91">
        <w:t>Skadetyper JLL</w:t>
      </w:r>
    </w:p>
    <w:p w:rsidR="005E1195" w:rsidRDefault="005E1195" w:rsidP="00EA757E">
      <w:pPr>
        <w:pStyle w:val="JllLptext"/>
      </w:pPr>
    </w:p>
    <w:p w:rsidR="005E1195" w:rsidRDefault="005E1195" w:rsidP="00EA757E">
      <w:pPr>
        <w:pStyle w:val="JllLptext"/>
      </w:pPr>
      <w:r w:rsidRPr="005E1195">
        <w:t>Vid granskning på landstingsnivå tillkommer bedömning och skadan varit undvikbar det vill säga om</w:t>
      </w:r>
      <w:r>
        <w:t xml:space="preserve"> skadan är bedömd som vårdskada, se 2.4.</w:t>
      </w:r>
    </w:p>
    <w:p w:rsidR="00DD0A91" w:rsidRDefault="00DD0A91" w:rsidP="00E54ACD">
      <w:pPr>
        <w:pStyle w:val="Rubrik2"/>
      </w:pPr>
      <w:bookmarkStart w:id="13" w:name="_Toc384293456"/>
      <w:r>
        <w:t>VRI mätning</w:t>
      </w:r>
      <w:bookmarkEnd w:id="13"/>
    </w:p>
    <w:p w:rsidR="004C4238" w:rsidRDefault="000A01C3" w:rsidP="00EA757E">
      <w:pPr>
        <w:pStyle w:val="JllLptext"/>
      </w:pPr>
      <w:r>
        <w:t xml:space="preserve">JLL har </w:t>
      </w:r>
      <w:r w:rsidR="00577571">
        <w:t>kontinuerligt</w:t>
      </w:r>
      <w:r w:rsidR="006E369A">
        <w:t xml:space="preserve"> </w:t>
      </w:r>
      <w:r>
        <w:t xml:space="preserve">mätt förekomst vårdrelaterade infektioner månadsvis från 2009. </w:t>
      </w:r>
      <w:r w:rsidR="00DA3908">
        <w:t>Resultaten redovisas dels på centrum och avdelningsnivå dels totalt för Östersunds sjukhus</w:t>
      </w:r>
      <w:r w:rsidR="00173DA1">
        <w:t>. Under december 2013 gjorde Patientsäkerhetsenhete</w:t>
      </w:r>
      <w:r w:rsidR="009261EF">
        <w:t>n</w:t>
      </w:r>
      <w:r w:rsidR="00173DA1">
        <w:t>/Vårdhygien med hjälp av landst</w:t>
      </w:r>
      <w:r w:rsidR="00301A70">
        <w:t xml:space="preserve">ingets statistiker Lars Söderström </w:t>
      </w:r>
      <w:r w:rsidR="00173DA1">
        <w:t xml:space="preserve">en analys av samtliga mätresultat. </w:t>
      </w:r>
      <w:r w:rsidR="00DE31F9">
        <w:t>Totalt antal reg</w:t>
      </w:r>
      <w:r w:rsidR="00EA644F">
        <w:t xml:space="preserve">istrering som ingår i analysen </w:t>
      </w:r>
      <w:r w:rsidR="00DE31F9">
        <w:t>var 12</w:t>
      </w:r>
      <w:r w:rsidR="00D062EB">
        <w:t> </w:t>
      </w:r>
      <w:r w:rsidR="00DE31F9">
        <w:t>866</w:t>
      </w:r>
      <w:r w:rsidR="00D062EB">
        <w:t xml:space="preserve"> varav 5980 män (46,5%) och 6886 kvinnor (53,5%).</w:t>
      </w:r>
    </w:p>
    <w:p w:rsidR="000A01C3" w:rsidRDefault="00DE31F9" w:rsidP="00EA757E">
      <w:pPr>
        <w:pStyle w:val="JllLptext"/>
      </w:pPr>
      <w:r>
        <w:t>varav 1021 hade en regis</w:t>
      </w:r>
      <w:r w:rsidR="000910E2">
        <w:t>trerad VRI, vill säga 7,94 pro</w:t>
      </w:r>
      <w:r>
        <w:t>cent av registrerade vårdtillfällena.</w:t>
      </w:r>
    </w:p>
    <w:p w:rsidR="00DE31F9" w:rsidRDefault="00DE31F9" w:rsidP="00DE3298">
      <w:pPr>
        <w:pStyle w:val="JllLptext"/>
        <w:ind w:left="-567"/>
      </w:pPr>
    </w:p>
    <w:p w:rsidR="0094326B" w:rsidRPr="00173DA1" w:rsidRDefault="006203E9" w:rsidP="00173DA1">
      <w:pPr>
        <w:pStyle w:val="JllLptext"/>
      </w:pPr>
      <w:r w:rsidRPr="006203E9">
        <w:t>Figur 2.</w:t>
      </w:r>
      <w:r w:rsidRPr="006203E9">
        <w:tab/>
        <w:t xml:space="preserve">Antal vårdrelaterade infektioner per månad (blå linje), med trendlinje (röd) </w:t>
      </w:r>
      <w:r w:rsidR="0094326B" w:rsidRPr="0094326B">
        <w:rPr>
          <w:noProof/>
        </w:rPr>
        <w:drawing>
          <wp:inline distT="0" distB="0" distL="0" distR="0">
            <wp:extent cx="5606143" cy="2408464"/>
            <wp:effectExtent l="19050" t="0" r="0" b="0"/>
            <wp:docPr id="20"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605715" cy="2408280"/>
                    </a:xfrm>
                    <a:prstGeom prst="rect">
                      <a:avLst/>
                    </a:prstGeom>
                    <a:noFill/>
                    <a:ln w="9525">
                      <a:noFill/>
                      <a:miter lim="800000"/>
                      <a:headEnd/>
                      <a:tailEnd/>
                    </a:ln>
                  </pic:spPr>
                </pic:pic>
              </a:graphicData>
            </a:graphic>
          </wp:inline>
        </w:drawing>
      </w:r>
    </w:p>
    <w:p w:rsidR="0094326B" w:rsidRPr="0094326B" w:rsidRDefault="0094326B" w:rsidP="0094326B">
      <w:pPr>
        <w:pStyle w:val="JllLptext"/>
      </w:pPr>
      <w:r w:rsidRPr="0094326B">
        <w:rPr>
          <w:noProof/>
        </w:rPr>
        <w:lastRenderedPageBreak/>
        <w:drawing>
          <wp:inline distT="0" distB="0" distL="0" distR="0">
            <wp:extent cx="5818959" cy="2906486"/>
            <wp:effectExtent l="19050" t="0" r="0" b="0"/>
            <wp:docPr id="14"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826579" cy="2910292"/>
                    </a:xfrm>
                    <a:prstGeom prst="rect">
                      <a:avLst/>
                    </a:prstGeom>
                    <a:noFill/>
                    <a:ln w="9525">
                      <a:noFill/>
                      <a:miter lim="800000"/>
                      <a:headEnd/>
                      <a:tailEnd/>
                    </a:ln>
                  </pic:spPr>
                </pic:pic>
              </a:graphicData>
            </a:graphic>
          </wp:inline>
        </w:drawing>
      </w:r>
    </w:p>
    <w:p w:rsidR="00DE31F9" w:rsidRDefault="0094326B" w:rsidP="00DE31F9">
      <w:pPr>
        <w:pStyle w:val="JllLptext"/>
      </w:pPr>
      <w:r w:rsidRPr="0094326B">
        <w:t>Figur 3.</w:t>
      </w:r>
      <w:r w:rsidRPr="0094326B">
        <w:tab/>
        <w:t>Proportionen vårdrelaterade infektioner per månad (blå linje), med trendlinje (röd)</w:t>
      </w:r>
    </w:p>
    <w:p w:rsidR="00DE31F9" w:rsidRDefault="006203E9" w:rsidP="00DE31F9">
      <w:pPr>
        <w:pStyle w:val="JllLptext"/>
      </w:pPr>
      <w:r>
        <w:t xml:space="preserve">                      1,0 = 100 %</w:t>
      </w:r>
    </w:p>
    <w:p w:rsidR="00DE31F9" w:rsidRDefault="00DE31F9" w:rsidP="00DE31F9">
      <w:pPr>
        <w:pStyle w:val="JllLptext"/>
      </w:pPr>
    </w:p>
    <w:p w:rsidR="00D01BA5" w:rsidRDefault="00D01BA5" w:rsidP="00DE31F9">
      <w:pPr>
        <w:pStyle w:val="JllLptext"/>
      </w:pPr>
    </w:p>
    <w:p w:rsidR="000910E2" w:rsidRPr="000910E2" w:rsidRDefault="000910E2" w:rsidP="000910E2">
      <w:pPr>
        <w:pStyle w:val="JllLptext"/>
      </w:pPr>
      <w:r w:rsidRPr="000910E2">
        <w:t>Analysen visar</w:t>
      </w:r>
      <w:r w:rsidR="006527CA">
        <w:t xml:space="preserve"> att det finns tydlig skillnad</w:t>
      </w:r>
      <w:r w:rsidRPr="000910E2">
        <w:t xml:space="preserve"> mellan män och kvinnor när det gäller förekomst av VRI. </w:t>
      </w:r>
      <w:r w:rsidR="007C058C">
        <w:t>Exempelvis är lunginflammation som VRI vanligare hos män liksom urinvägsinfektion i vi</w:t>
      </w:r>
      <w:r w:rsidR="00301A70">
        <w:t>s</w:t>
      </w:r>
      <w:r w:rsidR="007C058C">
        <w:t>sa åldersgrupper.</w:t>
      </w:r>
    </w:p>
    <w:p w:rsidR="000910E2" w:rsidRDefault="000910E2" w:rsidP="00DE31F9">
      <w:pPr>
        <w:pStyle w:val="JllLptext"/>
        <w:jc w:val="center"/>
        <w:rPr>
          <w:b/>
        </w:rPr>
      </w:pPr>
    </w:p>
    <w:p w:rsidR="00DE31F9" w:rsidRPr="00E54ACD" w:rsidRDefault="00DE31F9" w:rsidP="00DE31F9">
      <w:pPr>
        <w:pStyle w:val="JllLptext"/>
        <w:jc w:val="center"/>
        <w:rPr>
          <w:b/>
        </w:rPr>
      </w:pPr>
      <w:r w:rsidRPr="00E54ACD">
        <w:rPr>
          <w:b/>
        </w:rPr>
        <w:t>Vårdrelaterad infektion i relation till ålder och kön</w:t>
      </w:r>
    </w:p>
    <w:p w:rsidR="00DE31F9" w:rsidRPr="00DE31F9" w:rsidRDefault="00DE31F9" w:rsidP="00DE31F9">
      <w:pPr>
        <w:pStyle w:val="JllLptext"/>
        <w:rPr>
          <w:b/>
        </w:rPr>
      </w:pPr>
      <w:r w:rsidRPr="00DE31F9">
        <w:rPr>
          <w:b/>
          <w:noProof/>
        </w:rPr>
        <w:drawing>
          <wp:inline distT="0" distB="0" distL="0" distR="0">
            <wp:extent cx="5630636" cy="3027435"/>
            <wp:effectExtent l="19050" t="0" r="8164" b="0"/>
            <wp:docPr id="2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639089" cy="3031980"/>
                    </a:xfrm>
                    <a:prstGeom prst="rect">
                      <a:avLst/>
                    </a:prstGeom>
                    <a:noFill/>
                    <a:ln w="9525">
                      <a:noFill/>
                      <a:miter lim="800000"/>
                      <a:headEnd/>
                      <a:tailEnd/>
                    </a:ln>
                  </pic:spPr>
                </pic:pic>
              </a:graphicData>
            </a:graphic>
          </wp:inline>
        </w:drawing>
      </w:r>
    </w:p>
    <w:p w:rsidR="00DE31F9" w:rsidRPr="00DE31F9" w:rsidRDefault="00DE31F9" w:rsidP="00DE31F9">
      <w:pPr>
        <w:pStyle w:val="JllLptext"/>
      </w:pPr>
      <w:r w:rsidRPr="00DE31F9">
        <w:t>Figur 8.</w:t>
      </w:r>
      <w:r w:rsidRPr="00DE31F9">
        <w:tab/>
        <w:t>Antal vårdrelaterade infektioner uppdelat på kön och åldersklass</w:t>
      </w:r>
    </w:p>
    <w:p w:rsidR="005C3BAB" w:rsidRDefault="005C3BAB" w:rsidP="00DE31F9">
      <w:pPr>
        <w:pStyle w:val="JllLptext"/>
      </w:pPr>
    </w:p>
    <w:p w:rsidR="005C3BAB" w:rsidRDefault="005C3BAB" w:rsidP="00DE31F9">
      <w:pPr>
        <w:pStyle w:val="JllLptext"/>
      </w:pPr>
      <w:r>
        <w:t xml:space="preserve">Beräkningar visar också att risken för UVI som vårdrelaterad infektion ökar 2.3 gånger om </w:t>
      </w:r>
      <w:r w:rsidR="007C058C">
        <w:t>patienten har KAD och 5.8 gånger om mekanisk ventilation</w:t>
      </w:r>
      <w:r w:rsidR="00880FC7">
        <w:t>. (se</w:t>
      </w:r>
      <w:r w:rsidR="00203168">
        <w:t xml:space="preserve"> mer i</w:t>
      </w:r>
      <w:r w:rsidR="00880FC7">
        <w:t xml:space="preserve"> bilaga 1)</w:t>
      </w:r>
    </w:p>
    <w:p w:rsidR="007A3DB4" w:rsidRDefault="007A3DB4" w:rsidP="00DE31F9">
      <w:pPr>
        <w:pStyle w:val="JllLptext"/>
      </w:pPr>
    </w:p>
    <w:p w:rsidR="00A214DE" w:rsidRDefault="007A3DB4" w:rsidP="00DE31F9">
      <w:pPr>
        <w:pStyle w:val="JllLptext"/>
      </w:pPr>
      <w:r>
        <w:lastRenderedPageBreak/>
        <w:t>JLL</w:t>
      </w:r>
      <w:r w:rsidR="00275B7D">
        <w:t xml:space="preserve">s </w:t>
      </w:r>
      <w:r w:rsidR="00A57684">
        <w:t xml:space="preserve">granskning och fynd av </w:t>
      </w:r>
      <w:r>
        <w:t>skillnad</w:t>
      </w:r>
      <w:r w:rsidR="00A57684">
        <w:t>er</w:t>
      </w:r>
      <w:r>
        <w:t xml:space="preserve"> i förekomst av VRI mellan män kvinnor stärks av resultaten i den studie som Västerbottens läns landsting gjort på uppdrag av SKL</w:t>
      </w:r>
      <w:r w:rsidR="009D7B62">
        <w:t>,</w:t>
      </w:r>
      <w:r>
        <w:t xml:space="preserve"> </w:t>
      </w:r>
      <w:r>
        <w:rPr>
          <w:i/>
        </w:rPr>
        <w:t>L</w:t>
      </w:r>
      <w:r w:rsidRPr="007A3DB4">
        <w:rPr>
          <w:i/>
        </w:rPr>
        <w:t>edningssystem för jämställd vårdkvalitet</w:t>
      </w:r>
      <w:r w:rsidR="00DA4A9D">
        <w:rPr>
          <w:i/>
        </w:rPr>
        <w:t xml:space="preserve"> </w:t>
      </w:r>
      <w:r w:rsidRPr="007A3DB4">
        <w:rPr>
          <w:i/>
        </w:rPr>
        <w:t>- vårdrelaterade infektioner sedda med genusglasögon</w:t>
      </w:r>
      <w:r>
        <w:rPr>
          <w:i/>
        </w:rPr>
        <w:t>.</w:t>
      </w:r>
      <w:r w:rsidR="00275B7D">
        <w:t xml:space="preserve"> Slutrapporten kom i slutet av november 2013</w:t>
      </w:r>
      <w:r w:rsidR="009D7B62">
        <w:t xml:space="preserve"> och</w:t>
      </w:r>
      <w:r w:rsidR="00275B7D">
        <w:t xml:space="preserve"> beskriver att män oftare har vårdrelaterade infektioner än kvinnor. Könsskillnaden skiljer sig kraftigt mellan olik</w:t>
      </w:r>
      <w:r w:rsidR="00301A70">
        <w:t>a</w:t>
      </w:r>
      <w:r w:rsidR="00275B7D">
        <w:t xml:space="preserve"> infektioner och var allra störst vid lunginflammation och njurbäckeninflammation där oddsen för en VRI var ungefär dubbelt så stor hos män.</w:t>
      </w:r>
    </w:p>
    <w:p w:rsidR="00A214DE" w:rsidRDefault="00A214DE" w:rsidP="00A214DE">
      <w:pPr>
        <w:pStyle w:val="Rubrik2"/>
      </w:pPr>
      <w:bookmarkStart w:id="14" w:name="_Toc384293457"/>
      <w:r>
        <w:t>Kostnadsberäkning vårdskada</w:t>
      </w:r>
      <w:bookmarkEnd w:id="14"/>
    </w:p>
    <w:p w:rsidR="00A214DE" w:rsidRDefault="003F6EEB" w:rsidP="00A214DE">
      <w:pPr>
        <w:pStyle w:val="JllLptext"/>
      </w:pPr>
      <w:r>
        <w:t>Att göra k</w:t>
      </w:r>
      <w:r w:rsidR="00A214DE" w:rsidRPr="00A214DE">
        <w:t>ostnadsberäkning för skador i vården är svårt och går inte att göra på exakt nivå. En skada kan leda till olika kostnader fördelade på olika samhällsnivåer och under olika lång tid. Exempelvis kan en skada leda till att återkommande besök i såväl specialist som primärvård och kan också ge hjälpbehov i hemmet. Det kan också vara svårt att veta om skadan förorsakas av grunddiagnosen eller tillförs under vårdtillfället.</w:t>
      </w:r>
      <w:r w:rsidR="00A214DE">
        <w:t xml:space="preserve"> I SKL rapporten </w:t>
      </w:r>
      <w:r w:rsidR="00A214DE" w:rsidRPr="003F6EEB">
        <w:rPr>
          <w:i/>
        </w:rPr>
        <w:t>Skador i vården</w:t>
      </w:r>
      <w:r w:rsidR="00A214DE">
        <w:rPr>
          <w:rStyle w:val="Fotnotsreferens"/>
        </w:rPr>
        <w:footnoteReference w:id="2"/>
      </w:r>
      <w:r w:rsidR="00A214DE">
        <w:t xml:space="preserve"> görs försök till kostnadsberäkning </w:t>
      </w:r>
      <w:r w:rsidR="0089517A">
        <w:t>och summan för extra vårddagar utifrån den modell man valt anges till 11,5 miljarder på ett år.</w:t>
      </w:r>
    </w:p>
    <w:p w:rsidR="0089517A" w:rsidRDefault="0089517A" w:rsidP="00A214DE">
      <w:pPr>
        <w:pStyle w:val="JllLptext"/>
      </w:pPr>
    </w:p>
    <w:p w:rsidR="0089517A" w:rsidRDefault="0089517A" w:rsidP="00A214DE">
      <w:pPr>
        <w:pStyle w:val="JllLptext"/>
      </w:pPr>
      <w:r>
        <w:t>I den MBJ på landstingsnivå ingår skattning av antal extra vårdda</w:t>
      </w:r>
      <w:r w:rsidR="003F6EEB">
        <w:t xml:space="preserve">gar som en vårdskada förorsakat. Nedan beräkning för JLL. </w:t>
      </w:r>
    </w:p>
    <w:p w:rsidR="0089517A" w:rsidRPr="0089517A" w:rsidRDefault="0089517A" w:rsidP="0089517A">
      <w:pPr>
        <w:pStyle w:val="JllLptext"/>
        <w:rPr>
          <w:bCs/>
        </w:rPr>
      </w:pPr>
      <w:r w:rsidRPr="0089517A">
        <w:rPr>
          <w:bCs/>
        </w:rPr>
        <w:t>Extra vårddagar fördelning:</w:t>
      </w:r>
    </w:p>
    <w:p w:rsidR="0089517A" w:rsidRPr="0089517A" w:rsidRDefault="0089517A" w:rsidP="0089517A">
      <w:pPr>
        <w:pStyle w:val="JllLptext"/>
        <w:rPr>
          <w:bCs/>
        </w:rPr>
      </w:pPr>
      <w:r w:rsidRPr="0089517A">
        <w:rPr>
          <w:bCs/>
        </w:rPr>
        <w:t>Medicin</w:t>
      </w:r>
      <w:r w:rsidRPr="0089517A">
        <w:rPr>
          <w:bCs/>
        </w:rPr>
        <w:tab/>
        <w:t>50 dagar</w:t>
      </w:r>
    </w:p>
    <w:p w:rsidR="0089517A" w:rsidRPr="0089517A" w:rsidRDefault="0089517A" w:rsidP="0089517A">
      <w:pPr>
        <w:pStyle w:val="JllLptext"/>
        <w:rPr>
          <w:bCs/>
        </w:rPr>
      </w:pPr>
      <w:r w:rsidRPr="0089517A">
        <w:rPr>
          <w:bCs/>
        </w:rPr>
        <w:t>Infektion</w:t>
      </w:r>
      <w:r w:rsidRPr="0089517A">
        <w:rPr>
          <w:bCs/>
        </w:rPr>
        <w:tab/>
        <w:t>122 dagar</w:t>
      </w:r>
    </w:p>
    <w:p w:rsidR="0089517A" w:rsidRPr="0089517A" w:rsidRDefault="0089517A" w:rsidP="0089517A">
      <w:pPr>
        <w:pStyle w:val="JllLptext"/>
        <w:rPr>
          <w:bCs/>
        </w:rPr>
      </w:pPr>
      <w:r w:rsidRPr="0089517A">
        <w:rPr>
          <w:bCs/>
        </w:rPr>
        <w:t>Ortopeden</w:t>
      </w:r>
      <w:r w:rsidRPr="0089517A">
        <w:rPr>
          <w:bCs/>
        </w:rPr>
        <w:tab/>
        <w:t>71 dagar</w:t>
      </w:r>
    </w:p>
    <w:p w:rsidR="0089517A" w:rsidRPr="0089517A" w:rsidRDefault="0089517A" w:rsidP="0089517A">
      <w:pPr>
        <w:pStyle w:val="JllLptext"/>
        <w:rPr>
          <w:bCs/>
        </w:rPr>
      </w:pPr>
      <w:r w:rsidRPr="0089517A">
        <w:rPr>
          <w:bCs/>
        </w:rPr>
        <w:t>Kirurgen</w:t>
      </w:r>
      <w:r w:rsidRPr="0089517A">
        <w:rPr>
          <w:bCs/>
        </w:rPr>
        <w:tab/>
        <w:t>inte uppgett antal</w:t>
      </w:r>
    </w:p>
    <w:p w:rsidR="0089517A" w:rsidRPr="0089517A" w:rsidRDefault="0089517A" w:rsidP="0089517A">
      <w:pPr>
        <w:pStyle w:val="JllLptext"/>
        <w:rPr>
          <w:bCs/>
        </w:rPr>
      </w:pPr>
      <w:r w:rsidRPr="0089517A">
        <w:rPr>
          <w:bCs/>
        </w:rPr>
        <w:t>RHR</w:t>
      </w:r>
      <w:r w:rsidRPr="0089517A">
        <w:rPr>
          <w:bCs/>
        </w:rPr>
        <w:tab/>
        <w:t>0</w:t>
      </w:r>
    </w:p>
    <w:p w:rsidR="0089517A" w:rsidRPr="0089517A" w:rsidRDefault="0089517A" w:rsidP="0089517A">
      <w:pPr>
        <w:pStyle w:val="JllLptext"/>
        <w:rPr>
          <w:bCs/>
        </w:rPr>
      </w:pPr>
      <w:r w:rsidRPr="0089517A">
        <w:rPr>
          <w:bCs/>
        </w:rPr>
        <w:t>KK</w:t>
      </w:r>
      <w:r w:rsidRPr="0089517A">
        <w:rPr>
          <w:bCs/>
        </w:rPr>
        <w:tab/>
        <w:t>0</w:t>
      </w:r>
    </w:p>
    <w:p w:rsidR="0089517A" w:rsidRPr="0089517A" w:rsidRDefault="0089517A" w:rsidP="0089517A">
      <w:pPr>
        <w:pStyle w:val="JllLptext"/>
        <w:rPr>
          <w:bCs/>
        </w:rPr>
      </w:pPr>
    </w:p>
    <w:p w:rsidR="0089517A" w:rsidRPr="0089517A" w:rsidRDefault="0089517A" w:rsidP="0089517A">
      <w:pPr>
        <w:pStyle w:val="JllLptext"/>
        <w:rPr>
          <w:bCs/>
        </w:rPr>
      </w:pPr>
      <w:r w:rsidRPr="0089517A">
        <w:rPr>
          <w:bCs/>
        </w:rPr>
        <w:t>181 granskade journaler under 6 månader</w:t>
      </w:r>
    </w:p>
    <w:p w:rsidR="0089517A" w:rsidRDefault="0089517A" w:rsidP="0089517A">
      <w:pPr>
        <w:pStyle w:val="JllLptext"/>
        <w:rPr>
          <w:bCs/>
        </w:rPr>
      </w:pPr>
      <w:r w:rsidRPr="0089517A">
        <w:rPr>
          <w:bCs/>
        </w:rPr>
        <w:t xml:space="preserve">243 extra vårdagar (kirurgen  ej rapp.) </w:t>
      </w:r>
    </w:p>
    <w:p w:rsidR="0089517A" w:rsidRPr="0089517A" w:rsidRDefault="0089517A" w:rsidP="0089517A">
      <w:pPr>
        <w:pStyle w:val="JllLptext"/>
        <w:rPr>
          <w:bCs/>
        </w:rPr>
      </w:pPr>
    </w:p>
    <w:p w:rsidR="00887932" w:rsidRDefault="0089517A" w:rsidP="00DE31F9">
      <w:pPr>
        <w:pStyle w:val="JllLptext"/>
        <w:rPr>
          <w:bCs/>
        </w:rPr>
      </w:pPr>
      <w:r>
        <w:rPr>
          <w:bCs/>
        </w:rPr>
        <w:t>Beräknad kostnad på landstingsnivå JLL</w:t>
      </w:r>
      <w:r w:rsidR="003F6EEB">
        <w:rPr>
          <w:bCs/>
        </w:rPr>
        <w:t xml:space="preserve"> ca 2 134 207 kronor</w:t>
      </w:r>
      <w:r w:rsidRPr="0089517A">
        <w:rPr>
          <w:bCs/>
        </w:rPr>
        <w:t xml:space="preserve"> (saknas kir)</w:t>
      </w:r>
      <w:r w:rsidR="005E1195">
        <w:rPr>
          <w:bCs/>
        </w:rPr>
        <w:t xml:space="preserve">. </w:t>
      </w:r>
    </w:p>
    <w:p w:rsidR="005E1195" w:rsidRDefault="005E1195" w:rsidP="00DE31F9">
      <w:pPr>
        <w:pStyle w:val="JllLptext"/>
        <w:rPr>
          <w:bCs/>
        </w:rPr>
      </w:pPr>
      <w:r>
        <w:rPr>
          <w:bCs/>
        </w:rPr>
        <w:t>Det var 44 % av vårdskadorna som orsakades av VRI, kostnad 939 051 kr.</w:t>
      </w:r>
      <w:r w:rsidR="00D01BA5">
        <w:rPr>
          <w:bCs/>
        </w:rPr>
        <w:t xml:space="preserve"> </w:t>
      </w:r>
    </w:p>
    <w:p w:rsidR="00D01BA5" w:rsidRDefault="00D01BA5" w:rsidP="00DE31F9">
      <w:pPr>
        <w:pStyle w:val="JllLptext"/>
        <w:rPr>
          <w:bCs/>
        </w:rPr>
      </w:pPr>
      <w:r>
        <w:rPr>
          <w:bCs/>
        </w:rPr>
        <w:t>Beräkningen grundas på genomsnittlig kostnad per vårddygn</w:t>
      </w:r>
      <w:r w:rsidR="00887932">
        <w:rPr>
          <w:bCs/>
        </w:rPr>
        <w:t xml:space="preserve"> enligt KPP 2012  Ö</w:t>
      </w:r>
      <w:r>
        <w:rPr>
          <w:bCs/>
        </w:rPr>
        <w:t>st</w:t>
      </w:r>
      <w:r w:rsidR="00887932">
        <w:rPr>
          <w:bCs/>
        </w:rPr>
        <w:t>e</w:t>
      </w:r>
      <w:r>
        <w:rPr>
          <w:bCs/>
        </w:rPr>
        <w:t>rsunds sjukhus</w:t>
      </w:r>
      <w:r w:rsidR="00887932">
        <w:rPr>
          <w:bCs/>
        </w:rPr>
        <w:t>.</w:t>
      </w:r>
    </w:p>
    <w:p w:rsidR="00DE31F9" w:rsidRDefault="00415734" w:rsidP="00415734">
      <w:pPr>
        <w:pStyle w:val="Rubrik2"/>
      </w:pPr>
      <w:bookmarkStart w:id="15" w:name="_Toc384293458"/>
      <w:r>
        <w:t>Ansvarsfördelning</w:t>
      </w:r>
      <w:bookmarkEnd w:id="15"/>
    </w:p>
    <w:p w:rsidR="00F5133C" w:rsidRPr="00F5133C" w:rsidRDefault="00F5133C" w:rsidP="00F5133C">
      <w:pPr>
        <w:pStyle w:val="Innehll1"/>
      </w:pPr>
      <w:r>
        <w:t>Verksamhetschef</w:t>
      </w:r>
    </w:p>
    <w:p w:rsidR="00F5133C" w:rsidRDefault="007013DD" w:rsidP="00F5133C">
      <w:pPr>
        <w:pStyle w:val="JllLptext"/>
      </w:pPr>
      <w:r>
        <w:t>Hälso- och sjukvårdslagen, HSL;</w:t>
      </w:r>
      <w:r w:rsidR="00F5133C" w:rsidRPr="00F5133C">
        <w:t xml:space="preserve">(1982:763) stadgar </w:t>
      </w:r>
      <w:bookmarkStart w:id="16" w:name="R19"/>
      <w:bookmarkStart w:id="17" w:name="28"/>
      <w:bookmarkStart w:id="18" w:name="P28"/>
      <w:bookmarkStart w:id="19" w:name="P28S1"/>
      <w:bookmarkEnd w:id="16"/>
      <w:bookmarkEnd w:id="17"/>
      <w:bookmarkEnd w:id="18"/>
      <w:bookmarkEnd w:id="19"/>
      <w:r w:rsidR="00F5133C">
        <w:t xml:space="preserve">att </w:t>
      </w:r>
      <w:r w:rsidR="00F5133C" w:rsidRPr="00F5133C">
        <w:t xml:space="preserve">hälso- och sjukvård ska vara organiserad så att den tillgodoser hög patientsäkerhet och god kvalitet av vården samt främjar kostnadseffektivitet. </w:t>
      </w:r>
      <w:bookmarkStart w:id="20" w:name="29"/>
      <w:bookmarkStart w:id="21" w:name="P29"/>
      <w:bookmarkStart w:id="22" w:name="P29S1"/>
      <w:bookmarkEnd w:id="20"/>
      <w:bookmarkEnd w:id="21"/>
      <w:bookmarkEnd w:id="22"/>
      <w:r w:rsidR="00F5133C" w:rsidRPr="00F5133C">
        <w:t>Inom hälso- och sjukvård skall det finnas någon som svarar för</w:t>
      </w:r>
      <w:r w:rsidR="00122E66">
        <w:t xml:space="preserve"> verksamheten (verksamhetschef). </w:t>
      </w:r>
      <w:r w:rsidR="00F5133C" w:rsidRPr="00F5133C">
        <w:t>Verksamhetschefen ska säkerställa att patientens behov av trygghet, kontinuitet, samordning oc</w:t>
      </w:r>
      <w:r w:rsidR="00F5133C">
        <w:t xml:space="preserve">h säkerhet i vården tillgodoses. </w:t>
      </w:r>
    </w:p>
    <w:p w:rsidR="00D57667" w:rsidRDefault="00606D41" w:rsidP="00D57667">
      <w:pPr>
        <w:pStyle w:val="JllLptext"/>
      </w:pPr>
      <w:r>
        <w:lastRenderedPageBreak/>
        <w:t>Patientsäkerhetslagen</w:t>
      </w:r>
      <w:r w:rsidR="003C26C8">
        <w:t>, PSL,</w:t>
      </w:r>
      <w:r>
        <w:t xml:space="preserve"> (2010:659) beskriver att v</w:t>
      </w:r>
      <w:r w:rsidRPr="00606D41">
        <w:t>årdgivaren ska vidta de åtgärder som behövs för att förebygga att patienter drabbas av vårdskador.</w:t>
      </w:r>
    </w:p>
    <w:p w:rsidR="003C26C8" w:rsidRDefault="00D57667" w:rsidP="00F5133C">
      <w:pPr>
        <w:pStyle w:val="JllLptext"/>
      </w:pPr>
      <w:r w:rsidRPr="00D57667">
        <w:t>Vårdgivaren behöver tillgång till vårdhygienisk kompetens för att kunna erbjuda alla vårdtagare vård av god kvalitet med en god hygienisk standard. Den vårdhygieniska kompetens som måste finnas i varje vårdg</w:t>
      </w:r>
      <w:r>
        <w:t xml:space="preserve">ivares organisation innefattar </w:t>
      </w:r>
      <w:r w:rsidRPr="00D57667">
        <w:t>grundkunskap om vårdhygien hos all vårdpersonal</w:t>
      </w:r>
      <w:r w:rsidR="00301A70">
        <w:t>.</w:t>
      </w:r>
      <w:r w:rsidRPr="00D57667">
        <w:t xml:space="preserve"> För att kunna tillgodose kraven på en god vårdhygien måste personal i samband med anställningen få en introduktion i verksamhetens lokala hygienrutiner, som sedan följs upp med kontinuerlig kompetensutveckling. </w:t>
      </w:r>
    </w:p>
    <w:p w:rsidR="003C26C8" w:rsidRDefault="003C26C8" w:rsidP="00F5133C">
      <w:pPr>
        <w:pStyle w:val="JllLptext"/>
      </w:pPr>
    </w:p>
    <w:p w:rsidR="003C26C8" w:rsidRDefault="003C26C8" w:rsidP="003C26C8">
      <w:pPr>
        <w:pStyle w:val="Innehll1"/>
      </w:pPr>
      <w:r>
        <w:t>Hälso- och sjukvårdspersonal</w:t>
      </w:r>
    </w:p>
    <w:p w:rsidR="00D57667" w:rsidRDefault="003C26C8" w:rsidP="003C26C8">
      <w:pPr>
        <w:pStyle w:val="JllLptext"/>
      </w:pPr>
      <w:r>
        <w:t xml:space="preserve">PSL redogör i 6 kap. </w:t>
      </w:r>
      <w:bookmarkStart w:id="23" w:name="K6"/>
      <w:r>
        <w:t xml:space="preserve">för </w:t>
      </w:r>
      <w:r>
        <w:rPr>
          <w:rFonts w:eastAsiaTheme="minorHAnsi" w:cstheme="minorBidi"/>
          <w:bCs/>
          <w:szCs w:val="22"/>
        </w:rPr>
        <w:t>s</w:t>
      </w:r>
      <w:r w:rsidRPr="003C26C8">
        <w:rPr>
          <w:rFonts w:eastAsiaTheme="minorHAnsi" w:cstheme="minorBidi"/>
          <w:bCs/>
          <w:szCs w:val="22"/>
        </w:rPr>
        <w:t>kyldigheter för hälso- och sjukvårdspersonal m.fl.</w:t>
      </w:r>
      <w:bookmarkStart w:id="24" w:name="K5P1S2"/>
      <w:bookmarkEnd w:id="23"/>
      <w:bookmarkEnd w:id="24"/>
      <w:r>
        <w:t xml:space="preserve">  Bland annat beskrivs kravet på att h</w:t>
      </w:r>
      <w:r w:rsidRPr="003C26C8">
        <w:t>älso- och sjukvårdspersonalen ska utföra sitt arbete i överensstämmelse med vetenskap och beprövad erfarenhet. Den som tillhör hälso- och sjukvårdspersonalen bär själv ansvaret för hur han eller hon fullgör sina arbetsuppgifter.</w:t>
      </w:r>
      <w:bookmarkStart w:id="25" w:name="K6P2S2"/>
      <w:bookmarkEnd w:id="25"/>
      <w:r>
        <w:t xml:space="preserve"> </w:t>
      </w:r>
      <w:r w:rsidRPr="003C26C8">
        <w:t>Hälso- och sjukvårdspersonalen är skyldig att bidra till att hög patientsäkerhet upprätthålls. Personalen ska i detta syfte till vårdgivaren rapportera risker för vårdskador samt händelser som har medfört eller hade kunnat medföra en vårdskada.</w:t>
      </w:r>
    </w:p>
    <w:p w:rsidR="001D54DA" w:rsidRDefault="001D54DA" w:rsidP="003C26C8">
      <w:pPr>
        <w:pStyle w:val="JllLptext"/>
      </w:pPr>
    </w:p>
    <w:p w:rsidR="001D54DA" w:rsidRDefault="001D54DA" w:rsidP="001D54DA">
      <w:pPr>
        <w:pStyle w:val="Innehll1"/>
      </w:pPr>
      <w:r>
        <w:t>Vårdhygienisk expertis</w:t>
      </w:r>
    </w:p>
    <w:p w:rsidR="00536635" w:rsidRDefault="007013DD" w:rsidP="00536635">
      <w:pPr>
        <w:pStyle w:val="JllLptext"/>
      </w:pPr>
      <w:r>
        <w:t xml:space="preserve">Socialstyrelsedokumentet </w:t>
      </w:r>
      <w:r w:rsidRPr="007013DD">
        <w:rPr>
          <w:i/>
        </w:rPr>
        <w:t>Tillgång till vårdhygienisk kompetens – rekommendation som stöd för vårdgivarnas arbete med att förebygga vårdrelaterade infektioner</w:t>
      </w:r>
      <w:r w:rsidRPr="007013DD">
        <w:t xml:space="preserve"> </w:t>
      </w:r>
      <w:r>
        <w:t xml:space="preserve"> </w:t>
      </w:r>
      <w:r w:rsidR="00CC41C7">
        <w:t xml:space="preserve">förtydligar </w:t>
      </w:r>
      <w:r>
        <w:t xml:space="preserve"> HSLs</w:t>
      </w:r>
      <w:r w:rsidRPr="007013DD">
        <w:t xml:space="preserve"> krav om </w:t>
      </w:r>
      <w:r w:rsidR="00CC41C7">
        <w:t xml:space="preserve">vad </w:t>
      </w:r>
      <w:r w:rsidRPr="007013DD">
        <w:t xml:space="preserve">god hygienisk standard i vården </w:t>
      </w:r>
      <w:r>
        <w:t xml:space="preserve">innebär för </w:t>
      </w:r>
      <w:r w:rsidRPr="007013DD">
        <w:t xml:space="preserve">verksamhetsansvariga i det egna kvalitetsarbetet när det gäller att förebygga och begränsa </w:t>
      </w:r>
      <w:r w:rsidR="00E923A2">
        <w:t>VRI</w:t>
      </w:r>
      <w:r w:rsidRPr="007013DD">
        <w:t>.</w:t>
      </w:r>
      <w:r w:rsidR="00CC41C7">
        <w:t xml:space="preserve"> Här beskrivs behovet av</w:t>
      </w:r>
      <w:r w:rsidR="00D57667" w:rsidRPr="00D57667">
        <w:t xml:space="preserve"> </w:t>
      </w:r>
      <w:r w:rsidR="00CC41C7" w:rsidRPr="00CC41C7">
        <w:t>tillgång till vårdhygienisk expertis, såväl i det förebyggande arbetet som vid akuta problem</w:t>
      </w:r>
      <w:r w:rsidR="00D57667" w:rsidRPr="00D57667">
        <w:t xml:space="preserve">. </w:t>
      </w:r>
      <w:r w:rsidR="00CC41C7" w:rsidRPr="00CC41C7">
        <w:t>Den vårdhygieniska expertisen arbetar med undervisning,</w:t>
      </w:r>
      <w:r w:rsidR="00E923A2">
        <w:t xml:space="preserve"> rådgivning, </w:t>
      </w:r>
      <w:r w:rsidR="00CC41C7" w:rsidRPr="00CC41C7">
        <w:t>epidemiologisk</w:t>
      </w:r>
      <w:r w:rsidR="00536635">
        <w:t xml:space="preserve"> </w:t>
      </w:r>
      <w:r w:rsidR="00CC41C7" w:rsidRPr="00CC41C7">
        <w:t>övervakning</w:t>
      </w:r>
      <w:r w:rsidR="00E923A2">
        <w:t>,</w:t>
      </w:r>
      <w:r w:rsidR="00E923A2" w:rsidRPr="00E923A2">
        <w:rPr>
          <w:rFonts w:eastAsiaTheme="minorHAnsi" w:cstheme="minorBidi"/>
          <w:szCs w:val="22"/>
          <w:lang w:eastAsia="en-US"/>
        </w:rPr>
        <w:t xml:space="preserve"> </w:t>
      </w:r>
      <w:r w:rsidR="00E923A2" w:rsidRPr="00E923A2">
        <w:t>upphandling</w:t>
      </w:r>
      <w:r w:rsidR="00CC41C7" w:rsidRPr="00CC41C7">
        <w:t xml:space="preserve"> samt övriga former av stöd till vårdgivaren</w:t>
      </w:r>
      <w:r w:rsidR="00536635">
        <w:t>.</w:t>
      </w:r>
    </w:p>
    <w:p w:rsidR="00536635" w:rsidRPr="00D57667" w:rsidRDefault="00FE4438" w:rsidP="00E54ACD">
      <w:pPr>
        <w:pStyle w:val="Rubrik1"/>
      </w:pPr>
      <w:bookmarkStart w:id="26" w:name="_Toc384293459"/>
      <w:r>
        <w:t>Kontroll</w:t>
      </w:r>
      <w:r w:rsidR="00536635">
        <w:t>funktion</w:t>
      </w:r>
      <w:r w:rsidR="0053612D">
        <w:t>er</w:t>
      </w:r>
      <w:r w:rsidR="00536635">
        <w:t xml:space="preserve"> VRI</w:t>
      </w:r>
      <w:bookmarkEnd w:id="26"/>
    </w:p>
    <w:p w:rsidR="00E923A2" w:rsidRDefault="003F05AA" w:rsidP="00E923A2">
      <w:pPr>
        <w:rPr>
          <w:lang w:eastAsia="sv-SE"/>
        </w:rPr>
      </w:pPr>
      <w:r>
        <w:rPr>
          <w:lang w:eastAsia="sv-SE"/>
        </w:rPr>
        <w:t xml:space="preserve">Sammanfattning av </w:t>
      </w:r>
      <w:r w:rsidR="00F33E80">
        <w:rPr>
          <w:lang w:eastAsia="sv-SE"/>
        </w:rPr>
        <w:t>Arbetsförmedlingens yrkesbeskrivning av controller,</w:t>
      </w:r>
    </w:p>
    <w:p w:rsidR="004448A9" w:rsidRPr="00E923A2" w:rsidRDefault="0065131F" w:rsidP="00E923A2">
      <w:pPr>
        <w:rPr>
          <w:lang w:eastAsia="sv-SE"/>
        </w:rPr>
      </w:pPr>
      <w:r w:rsidRPr="003F05AA">
        <w:rPr>
          <w:i/>
        </w:rPr>
        <w:t xml:space="preserve">En controller analyserar information om det ekonomiska resultatet, gör prognoser och ser till att ledningen får den ekonomiska information som behövs för att driva verksamheten. Rollen har utvecklats mot att bli mer styrande och nära ledningen i verksamheten. </w:t>
      </w:r>
      <w:bookmarkEnd w:id="6"/>
      <w:bookmarkEnd w:id="7"/>
      <w:bookmarkEnd w:id="8"/>
      <w:bookmarkEnd w:id="9"/>
      <w:bookmarkEnd w:id="10"/>
    </w:p>
    <w:p w:rsidR="003F05AA" w:rsidRDefault="003F05AA" w:rsidP="004448A9">
      <w:pPr>
        <w:pStyle w:val="JllLptext"/>
      </w:pPr>
      <w:r>
        <w:t>Patientsäkerhetsenhet har i sitt uppdrag att</w:t>
      </w:r>
      <w:r w:rsidR="000E1D2D">
        <w:t xml:space="preserve"> </w:t>
      </w:r>
    </w:p>
    <w:p w:rsidR="00F65818" w:rsidRPr="00F65818" w:rsidRDefault="00F65818" w:rsidP="00F65818">
      <w:pPr>
        <w:pStyle w:val="JllLptext"/>
        <w:numPr>
          <w:ilvl w:val="0"/>
          <w:numId w:val="19"/>
        </w:numPr>
      </w:pPr>
      <w:r w:rsidRPr="00F65818">
        <w:t>Att vara stöd för verksamheten i patientsäkerhetsfrågor och verka för en hög säkerhetskultur med nollvision för undvikbara vårdskador</w:t>
      </w:r>
    </w:p>
    <w:p w:rsidR="00F65818" w:rsidRPr="00F65818" w:rsidRDefault="00F65818" w:rsidP="00F65818">
      <w:pPr>
        <w:pStyle w:val="JllLptext"/>
        <w:numPr>
          <w:ilvl w:val="0"/>
          <w:numId w:val="19"/>
        </w:numPr>
      </w:pPr>
      <w:r w:rsidRPr="00F65818">
        <w:t>Övergripande ansvar att följa upp vårdgivarens ansvar för patientsäkerheten</w:t>
      </w:r>
    </w:p>
    <w:p w:rsidR="00F65818" w:rsidRPr="00F65818" w:rsidRDefault="00F65818" w:rsidP="00F65818">
      <w:pPr>
        <w:pStyle w:val="JllLptext"/>
        <w:numPr>
          <w:ilvl w:val="0"/>
          <w:numId w:val="19"/>
        </w:numPr>
      </w:pPr>
      <w:r w:rsidRPr="00F65818">
        <w:t>Upprätta övergripande riktlinjer och rutiner inom patientsäkerhetsområdet</w:t>
      </w:r>
    </w:p>
    <w:p w:rsidR="00F65818" w:rsidRPr="00F65818" w:rsidRDefault="00F65818" w:rsidP="00F65818">
      <w:pPr>
        <w:pStyle w:val="JllLptext"/>
        <w:numPr>
          <w:ilvl w:val="0"/>
          <w:numId w:val="19"/>
        </w:numPr>
      </w:pPr>
      <w:r w:rsidRPr="00F65818">
        <w:t>Systematiskt utvärdera, återkoppla och initiera förbättringsåtgärder</w:t>
      </w:r>
      <w:r w:rsidRPr="00F65818">
        <w:rPr>
          <w:i/>
        </w:rPr>
        <w:t xml:space="preserve"> </w:t>
      </w:r>
    </w:p>
    <w:p w:rsidR="00F65818" w:rsidRPr="00F65818" w:rsidRDefault="00F65818" w:rsidP="00AE7326">
      <w:pPr>
        <w:pStyle w:val="JllLptext"/>
        <w:ind w:left="720"/>
      </w:pPr>
    </w:p>
    <w:p w:rsidR="00F65818" w:rsidRDefault="00F65818" w:rsidP="004448A9">
      <w:pPr>
        <w:pStyle w:val="JllLptext"/>
      </w:pPr>
      <w:r>
        <w:t>I uppdraget liksom i beskrivningen för en vårdhygienisk enhet finns delar a</w:t>
      </w:r>
      <w:r w:rsidR="002578D7">
        <w:t xml:space="preserve">v </w:t>
      </w:r>
      <w:r>
        <w:t xml:space="preserve">controlling enligt definition ovan men </w:t>
      </w:r>
      <w:r w:rsidR="00220FD1">
        <w:t>översatt till</w:t>
      </w:r>
      <w:r>
        <w:t xml:space="preserve"> Patientsäkerhet. </w:t>
      </w:r>
    </w:p>
    <w:p w:rsidR="009A1E23" w:rsidRDefault="00AE7326" w:rsidP="004448A9">
      <w:pPr>
        <w:pStyle w:val="JllLptext"/>
      </w:pPr>
      <w:r>
        <w:t>För att kunna analysera resultat och ge förbättringsförslag krävs att</w:t>
      </w:r>
      <w:r w:rsidR="009A1E23">
        <w:t xml:space="preserve"> strukturerad</w:t>
      </w:r>
      <w:r>
        <w:t xml:space="preserve"> </w:t>
      </w:r>
      <w:r w:rsidR="009A1E23">
        <w:t>kartläggning oc</w:t>
      </w:r>
      <w:r w:rsidR="008D6CC9">
        <w:t xml:space="preserve">h mätning av förekomst av VRI, </w:t>
      </w:r>
      <w:r w:rsidR="009A1E23">
        <w:t>liksom annan rapportering, finns som grund.</w:t>
      </w:r>
    </w:p>
    <w:p w:rsidR="004448A9" w:rsidRDefault="008D6CC9" w:rsidP="004448A9">
      <w:pPr>
        <w:pStyle w:val="Rubrik2"/>
      </w:pPr>
      <w:bookmarkStart w:id="27" w:name="_Toc384293460"/>
      <w:r>
        <w:lastRenderedPageBreak/>
        <w:t xml:space="preserve">Fördelning kontrolluppdrag </w:t>
      </w:r>
      <w:r w:rsidR="00FF2BA2">
        <w:t>VRI</w:t>
      </w:r>
      <w:bookmarkEnd w:id="27"/>
    </w:p>
    <w:tbl>
      <w:tblPr>
        <w:tblStyle w:val="Tabellrutnt"/>
        <w:tblW w:w="9322" w:type="dxa"/>
        <w:tblLayout w:type="fixed"/>
        <w:tblLook w:val="04A0"/>
      </w:tblPr>
      <w:tblGrid>
        <w:gridCol w:w="2943"/>
        <w:gridCol w:w="3402"/>
        <w:gridCol w:w="2977"/>
      </w:tblGrid>
      <w:tr w:rsidR="004448A9" w:rsidRPr="004448A9" w:rsidTr="00FF2BA2">
        <w:tc>
          <w:tcPr>
            <w:tcW w:w="2943" w:type="dxa"/>
            <w:shd w:val="pct15" w:color="auto" w:fill="auto"/>
            <w:vAlign w:val="center"/>
          </w:tcPr>
          <w:p w:rsidR="004448A9" w:rsidRPr="0035796D" w:rsidRDefault="00FF2BA2" w:rsidP="004A63C8">
            <w:pPr>
              <w:pStyle w:val="JllLptext"/>
              <w:rPr>
                <w:rFonts w:ascii="Tahoma" w:hAnsi="Tahoma" w:cs="Tahoma"/>
                <w:b/>
                <w:szCs w:val="22"/>
              </w:rPr>
            </w:pPr>
            <w:r w:rsidRPr="0035796D">
              <w:rPr>
                <w:rFonts w:ascii="Tahoma" w:hAnsi="Tahoma" w:cs="Tahoma"/>
                <w:b/>
                <w:szCs w:val="22"/>
              </w:rPr>
              <w:t>Enhetsnivå</w:t>
            </w:r>
          </w:p>
        </w:tc>
        <w:tc>
          <w:tcPr>
            <w:tcW w:w="3402" w:type="dxa"/>
            <w:shd w:val="pct15" w:color="auto" w:fill="auto"/>
            <w:vAlign w:val="center"/>
          </w:tcPr>
          <w:p w:rsidR="004448A9" w:rsidRPr="0035796D" w:rsidRDefault="00FF2BA2" w:rsidP="004A63C8">
            <w:pPr>
              <w:pStyle w:val="JllLptext"/>
              <w:rPr>
                <w:rFonts w:ascii="Tahoma" w:hAnsi="Tahoma" w:cs="Tahoma"/>
                <w:b/>
                <w:szCs w:val="22"/>
              </w:rPr>
            </w:pPr>
            <w:r w:rsidRPr="0035796D">
              <w:rPr>
                <w:rFonts w:ascii="Tahoma" w:hAnsi="Tahoma" w:cs="Tahoma"/>
                <w:b/>
                <w:szCs w:val="22"/>
              </w:rPr>
              <w:t>Patientsäkerhetsenheten</w:t>
            </w:r>
          </w:p>
        </w:tc>
        <w:tc>
          <w:tcPr>
            <w:tcW w:w="2977" w:type="dxa"/>
            <w:shd w:val="pct15" w:color="auto" w:fill="auto"/>
            <w:vAlign w:val="center"/>
          </w:tcPr>
          <w:p w:rsidR="004448A9" w:rsidRPr="0035796D" w:rsidRDefault="00FF2BA2" w:rsidP="004A63C8">
            <w:pPr>
              <w:pStyle w:val="JllLptext"/>
              <w:rPr>
                <w:rFonts w:ascii="Tahoma" w:hAnsi="Tahoma" w:cs="Tahoma"/>
                <w:b/>
                <w:szCs w:val="22"/>
              </w:rPr>
            </w:pPr>
            <w:r w:rsidRPr="0035796D">
              <w:rPr>
                <w:rFonts w:ascii="Tahoma" w:hAnsi="Tahoma" w:cs="Tahoma"/>
                <w:b/>
                <w:szCs w:val="22"/>
              </w:rPr>
              <w:t>Ld Ledningsgrupp</w:t>
            </w:r>
          </w:p>
        </w:tc>
      </w:tr>
      <w:tr w:rsidR="00091213" w:rsidRPr="004448A9" w:rsidTr="00FF2BA2">
        <w:tc>
          <w:tcPr>
            <w:tcW w:w="2943" w:type="dxa"/>
            <w:vAlign w:val="center"/>
          </w:tcPr>
          <w:p w:rsidR="00091213" w:rsidRPr="00C2784B" w:rsidRDefault="00091213" w:rsidP="0082496E">
            <w:pPr>
              <w:rPr>
                <w:rFonts w:ascii="Tahoma" w:hAnsi="Tahoma" w:cs="Tahoma"/>
                <w:sz w:val="20"/>
                <w:szCs w:val="20"/>
              </w:rPr>
            </w:pPr>
            <w:r w:rsidRPr="00C2784B">
              <w:rPr>
                <w:rFonts w:ascii="Tahoma" w:hAnsi="Tahoma" w:cs="Tahoma"/>
                <w:sz w:val="20"/>
                <w:szCs w:val="20"/>
              </w:rPr>
              <w:t xml:space="preserve">Mätning VRI </w:t>
            </w:r>
          </w:p>
          <w:p w:rsidR="00091213" w:rsidRPr="00C2784B" w:rsidRDefault="00091213" w:rsidP="0082496E">
            <w:pPr>
              <w:rPr>
                <w:rFonts w:ascii="Tahoma" w:hAnsi="Tahoma" w:cs="Tahoma"/>
                <w:sz w:val="20"/>
                <w:szCs w:val="20"/>
              </w:rPr>
            </w:pPr>
            <w:r w:rsidRPr="00C2784B">
              <w:rPr>
                <w:rFonts w:ascii="Tahoma" w:hAnsi="Tahoma" w:cs="Tahoma"/>
                <w:sz w:val="20"/>
                <w:szCs w:val="20"/>
              </w:rPr>
              <w:t>1 gång/månad, analys av</w:t>
            </w:r>
            <w:r w:rsidR="007F72B0" w:rsidRPr="00C2784B">
              <w:rPr>
                <w:rFonts w:ascii="Tahoma" w:hAnsi="Tahoma" w:cs="Tahoma"/>
                <w:sz w:val="20"/>
                <w:szCs w:val="20"/>
              </w:rPr>
              <w:t xml:space="preserve"> </w:t>
            </w:r>
            <w:r w:rsidRPr="00C2784B">
              <w:rPr>
                <w:rFonts w:ascii="Tahoma" w:hAnsi="Tahoma" w:cs="Tahoma"/>
                <w:sz w:val="20"/>
                <w:szCs w:val="20"/>
              </w:rPr>
              <w:t>resultat och åtgärder. Vid behov avropa vårdhygienisk</w:t>
            </w:r>
            <w:r w:rsidR="007F72B0" w:rsidRPr="00C2784B">
              <w:rPr>
                <w:rFonts w:ascii="Tahoma" w:hAnsi="Tahoma" w:cs="Tahoma"/>
                <w:sz w:val="20"/>
                <w:szCs w:val="20"/>
              </w:rPr>
              <w:t xml:space="preserve"> </w:t>
            </w:r>
            <w:r w:rsidRPr="00C2784B">
              <w:rPr>
                <w:rFonts w:ascii="Tahoma" w:hAnsi="Tahoma" w:cs="Tahoma"/>
                <w:sz w:val="20"/>
                <w:szCs w:val="20"/>
              </w:rPr>
              <w:t>expertis för exv. utbildningsinsatser</w:t>
            </w:r>
          </w:p>
        </w:tc>
        <w:tc>
          <w:tcPr>
            <w:tcW w:w="3402" w:type="dxa"/>
            <w:vAlign w:val="center"/>
          </w:tcPr>
          <w:p w:rsidR="00091213" w:rsidRPr="00C2784B" w:rsidRDefault="00091213" w:rsidP="0082496E">
            <w:pPr>
              <w:pStyle w:val="JllLptext"/>
              <w:rPr>
                <w:rFonts w:ascii="Tahoma" w:hAnsi="Tahoma" w:cs="Tahoma"/>
                <w:sz w:val="20"/>
                <w:szCs w:val="20"/>
              </w:rPr>
            </w:pPr>
            <w:r w:rsidRPr="00C2784B">
              <w:rPr>
                <w:rFonts w:ascii="Tahoma" w:hAnsi="Tahoma" w:cs="Tahoma"/>
                <w:sz w:val="20"/>
                <w:szCs w:val="20"/>
              </w:rPr>
              <w:t>Sammanställ</w:t>
            </w:r>
            <w:r w:rsidR="00A40DCF" w:rsidRPr="00C2784B">
              <w:rPr>
                <w:rFonts w:ascii="Tahoma" w:hAnsi="Tahoma" w:cs="Tahoma"/>
                <w:sz w:val="20"/>
                <w:szCs w:val="20"/>
              </w:rPr>
              <w:t xml:space="preserve">ning och avrapportering med </w:t>
            </w:r>
            <w:r w:rsidRPr="00C2784B">
              <w:rPr>
                <w:rFonts w:ascii="Tahoma" w:hAnsi="Tahoma" w:cs="Tahoma"/>
                <w:sz w:val="20"/>
                <w:szCs w:val="20"/>
              </w:rPr>
              <w:t>analys och ev. åtgärdsförslag</w:t>
            </w:r>
          </w:p>
          <w:p w:rsidR="00091213" w:rsidRPr="00C2784B" w:rsidRDefault="00091213" w:rsidP="0082496E">
            <w:pPr>
              <w:pStyle w:val="JllLptext"/>
              <w:rPr>
                <w:rFonts w:ascii="Tahoma" w:hAnsi="Tahoma" w:cs="Tahoma"/>
                <w:sz w:val="20"/>
                <w:szCs w:val="20"/>
              </w:rPr>
            </w:pPr>
            <w:r w:rsidRPr="00C2784B">
              <w:rPr>
                <w:rFonts w:ascii="Tahoma" w:hAnsi="Tahoma" w:cs="Tahoma"/>
                <w:sz w:val="20"/>
                <w:szCs w:val="20"/>
              </w:rPr>
              <w:t>Tertiär sammanställning, ev. åtgärdsförslag med rapport till Ld ledningsgrupp</w:t>
            </w:r>
          </w:p>
        </w:tc>
        <w:tc>
          <w:tcPr>
            <w:tcW w:w="2977" w:type="dxa"/>
            <w:vAlign w:val="center"/>
          </w:tcPr>
          <w:p w:rsidR="00091213" w:rsidRPr="00C2784B" w:rsidRDefault="00091213" w:rsidP="0082496E">
            <w:pPr>
              <w:pStyle w:val="JllLptext"/>
              <w:rPr>
                <w:rFonts w:ascii="Tahoma" w:hAnsi="Tahoma" w:cs="Tahoma"/>
                <w:sz w:val="20"/>
                <w:szCs w:val="20"/>
              </w:rPr>
            </w:pPr>
            <w:r w:rsidRPr="00C2784B">
              <w:rPr>
                <w:rFonts w:ascii="Tahoma" w:hAnsi="Tahoma" w:cs="Tahoma"/>
                <w:sz w:val="20"/>
                <w:szCs w:val="20"/>
              </w:rPr>
              <w:t>Beslut åtgärdsförslag</w:t>
            </w:r>
          </w:p>
        </w:tc>
      </w:tr>
      <w:tr w:rsidR="00091213" w:rsidRPr="004448A9" w:rsidTr="00FF2BA2">
        <w:tc>
          <w:tcPr>
            <w:tcW w:w="2943" w:type="dxa"/>
            <w:vAlign w:val="center"/>
          </w:tcPr>
          <w:p w:rsidR="00091213" w:rsidRPr="00C2784B" w:rsidRDefault="00091213" w:rsidP="0082496E">
            <w:pPr>
              <w:rPr>
                <w:rFonts w:ascii="Tahoma" w:hAnsi="Tahoma" w:cs="Tahoma"/>
                <w:sz w:val="20"/>
                <w:szCs w:val="20"/>
              </w:rPr>
            </w:pPr>
            <w:r w:rsidRPr="00C2784B">
              <w:rPr>
                <w:rFonts w:ascii="Tahoma" w:hAnsi="Tahoma" w:cs="Tahoma"/>
                <w:sz w:val="20"/>
                <w:szCs w:val="20"/>
              </w:rPr>
              <w:t>Markörbaserad Journalgranskning sedvanligt upplägg samt ämnesgranskning kliniknivå</w:t>
            </w:r>
          </w:p>
          <w:p w:rsidR="00091213" w:rsidRPr="00C2784B" w:rsidRDefault="00091213" w:rsidP="0082496E">
            <w:pPr>
              <w:rPr>
                <w:rFonts w:ascii="Tahoma" w:hAnsi="Tahoma" w:cs="Tahoma"/>
                <w:sz w:val="20"/>
                <w:szCs w:val="20"/>
              </w:rPr>
            </w:pPr>
            <w:r w:rsidRPr="00C2784B">
              <w:rPr>
                <w:rFonts w:ascii="Tahoma" w:hAnsi="Tahoma" w:cs="Tahoma"/>
                <w:sz w:val="20"/>
                <w:szCs w:val="20"/>
              </w:rPr>
              <w:t>Egen analys och åtgärder</w:t>
            </w:r>
          </w:p>
        </w:tc>
        <w:tc>
          <w:tcPr>
            <w:tcW w:w="3402" w:type="dxa"/>
            <w:vAlign w:val="center"/>
          </w:tcPr>
          <w:p w:rsidR="00091213" w:rsidRPr="00C2784B" w:rsidRDefault="00091213" w:rsidP="0082496E">
            <w:pPr>
              <w:pStyle w:val="JllLptext"/>
              <w:rPr>
                <w:rFonts w:ascii="Tahoma" w:hAnsi="Tahoma" w:cs="Tahoma"/>
                <w:sz w:val="20"/>
                <w:szCs w:val="20"/>
              </w:rPr>
            </w:pPr>
            <w:r w:rsidRPr="00C2784B">
              <w:rPr>
                <w:rFonts w:ascii="Tahoma" w:hAnsi="Tahoma" w:cs="Tahoma"/>
                <w:sz w:val="20"/>
                <w:szCs w:val="20"/>
              </w:rPr>
              <w:t xml:space="preserve">Sammanställning på landstingsnivå, analys och </w:t>
            </w:r>
            <w:r w:rsidR="00DA5C8B" w:rsidRPr="00C2784B">
              <w:rPr>
                <w:rFonts w:ascii="Tahoma" w:hAnsi="Tahoma" w:cs="Tahoma"/>
                <w:sz w:val="20"/>
                <w:szCs w:val="20"/>
              </w:rPr>
              <w:t xml:space="preserve">ev. </w:t>
            </w:r>
            <w:r w:rsidRPr="00C2784B">
              <w:rPr>
                <w:rFonts w:ascii="Tahoma" w:hAnsi="Tahoma" w:cs="Tahoma"/>
                <w:sz w:val="20"/>
                <w:szCs w:val="20"/>
              </w:rPr>
              <w:t>åtgärdsförslag</w:t>
            </w:r>
          </w:p>
          <w:p w:rsidR="00091213" w:rsidRPr="00C2784B" w:rsidRDefault="00091213" w:rsidP="0082496E">
            <w:pPr>
              <w:pStyle w:val="JllLptext"/>
              <w:rPr>
                <w:rFonts w:ascii="Tahoma" w:hAnsi="Tahoma" w:cs="Tahoma"/>
                <w:sz w:val="20"/>
                <w:szCs w:val="20"/>
              </w:rPr>
            </w:pPr>
            <w:r w:rsidRPr="00C2784B">
              <w:rPr>
                <w:rFonts w:ascii="Tahoma" w:hAnsi="Tahoma" w:cs="Tahoma"/>
                <w:sz w:val="20"/>
                <w:szCs w:val="20"/>
              </w:rPr>
              <w:t>Rapport till ledningsgrupp</w:t>
            </w:r>
          </w:p>
          <w:p w:rsidR="00091213" w:rsidRPr="00C2784B" w:rsidRDefault="00091213" w:rsidP="0082496E">
            <w:pPr>
              <w:pStyle w:val="JllLptext"/>
              <w:rPr>
                <w:rFonts w:ascii="Tahoma" w:hAnsi="Tahoma" w:cs="Tahoma"/>
                <w:sz w:val="20"/>
                <w:szCs w:val="20"/>
              </w:rPr>
            </w:pPr>
            <w:r w:rsidRPr="00C2784B">
              <w:rPr>
                <w:rFonts w:ascii="Tahoma" w:hAnsi="Tahoma" w:cs="Tahoma"/>
                <w:sz w:val="20"/>
                <w:szCs w:val="20"/>
              </w:rPr>
              <w:t>1 gång/år</w:t>
            </w:r>
          </w:p>
          <w:p w:rsidR="00091213" w:rsidRPr="00C2784B" w:rsidRDefault="00091213" w:rsidP="0082496E">
            <w:pPr>
              <w:pStyle w:val="JllLptext"/>
              <w:rPr>
                <w:rFonts w:ascii="Tahoma" w:hAnsi="Tahoma" w:cs="Tahoma"/>
                <w:sz w:val="20"/>
                <w:szCs w:val="20"/>
              </w:rPr>
            </w:pPr>
            <w:r w:rsidRPr="00C2784B">
              <w:rPr>
                <w:rFonts w:ascii="Tahoma" w:hAnsi="Tahoma" w:cs="Tahoma"/>
                <w:sz w:val="20"/>
                <w:szCs w:val="20"/>
              </w:rPr>
              <w:t xml:space="preserve">Rapport till enhetschefer </w:t>
            </w:r>
          </w:p>
          <w:p w:rsidR="00091213" w:rsidRPr="00C2784B" w:rsidRDefault="00091213" w:rsidP="0082496E">
            <w:pPr>
              <w:pStyle w:val="JllLptext"/>
              <w:rPr>
                <w:rFonts w:ascii="Tahoma" w:hAnsi="Tahoma" w:cs="Tahoma"/>
                <w:sz w:val="20"/>
                <w:szCs w:val="20"/>
              </w:rPr>
            </w:pPr>
            <w:r w:rsidRPr="00C2784B">
              <w:rPr>
                <w:rFonts w:ascii="Tahoma" w:hAnsi="Tahoma" w:cs="Tahoma"/>
                <w:sz w:val="20"/>
                <w:szCs w:val="20"/>
              </w:rPr>
              <w:t>1 gång/år</w:t>
            </w:r>
          </w:p>
          <w:p w:rsidR="00091213" w:rsidRPr="00C2784B" w:rsidRDefault="00091213" w:rsidP="0082496E">
            <w:pPr>
              <w:pStyle w:val="JllLptext"/>
              <w:rPr>
                <w:rFonts w:ascii="Tahoma" w:hAnsi="Tahoma" w:cs="Tahoma"/>
                <w:sz w:val="20"/>
                <w:szCs w:val="20"/>
              </w:rPr>
            </w:pPr>
          </w:p>
        </w:tc>
        <w:tc>
          <w:tcPr>
            <w:tcW w:w="2977" w:type="dxa"/>
            <w:vAlign w:val="center"/>
          </w:tcPr>
          <w:p w:rsidR="00091213" w:rsidRPr="00C2784B" w:rsidRDefault="00091213" w:rsidP="0082496E">
            <w:pPr>
              <w:pStyle w:val="JllLptext"/>
              <w:rPr>
                <w:rFonts w:ascii="Tahoma" w:hAnsi="Tahoma" w:cs="Tahoma"/>
                <w:sz w:val="20"/>
                <w:szCs w:val="20"/>
              </w:rPr>
            </w:pPr>
            <w:r w:rsidRPr="00C2784B">
              <w:rPr>
                <w:rFonts w:ascii="Tahoma" w:hAnsi="Tahoma" w:cs="Tahoma"/>
                <w:sz w:val="20"/>
                <w:szCs w:val="20"/>
              </w:rPr>
              <w:t>Beslut åtgärdsförslag</w:t>
            </w:r>
          </w:p>
        </w:tc>
      </w:tr>
      <w:tr w:rsidR="00DA5C8B" w:rsidRPr="004448A9" w:rsidTr="00FF2BA2">
        <w:tc>
          <w:tcPr>
            <w:tcW w:w="2943" w:type="dxa"/>
            <w:vAlign w:val="center"/>
          </w:tcPr>
          <w:p w:rsidR="00DA5C8B" w:rsidRPr="00C2784B" w:rsidRDefault="00DA5C8B" w:rsidP="004A63C8">
            <w:pPr>
              <w:rPr>
                <w:rFonts w:ascii="Tahoma" w:hAnsi="Tahoma" w:cs="Tahoma"/>
                <w:sz w:val="20"/>
                <w:szCs w:val="20"/>
              </w:rPr>
            </w:pPr>
            <w:r w:rsidRPr="00C2784B">
              <w:rPr>
                <w:rFonts w:ascii="Tahoma" w:hAnsi="Tahoma" w:cs="Tahoma"/>
                <w:sz w:val="20"/>
                <w:szCs w:val="20"/>
              </w:rPr>
              <w:t xml:space="preserve">Avvikelserapportering </w:t>
            </w:r>
          </w:p>
        </w:tc>
        <w:tc>
          <w:tcPr>
            <w:tcW w:w="3402" w:type="dxa"/>
            <w:vAlign w:val="center"/>
          </w:tcPr>
          <w:p w:rsidR="00DA5C8B" w:rsidRPr="00C2784B" w:rsidRDefault="00DA5C8B" w:rsidP="004A63C8">
            <w:pPr>
              <w:pStyle w:val="JllLptext"/>
              <w:rPr>
                <w:rFonts w:ascii="Tahoma" w:hAnsi="Tahoma" w:cs="Tahoma"/>
                <w:sz w:val="20"/>
                <w:szCs w:val="20"/>
              </w:rPr>
            </w:pPr>
            <w:r w:rsidRPr="00C2784B">
              <w:rPr>
                <w:rFonts w:ascii="Tahoma" w:hAnsi="Tahoma" w:cs="Tahoma"/>
                <w:sz w:val="20"/>
                <w:szCs w:val="20"/>
              </w:rPr>
              <w:t>Återrapport med ev. åtgärdsförslag per tertiär till Ld ledningsgrupp,</w:t>
            </w:r>
          </w:p>
          <w:p w:rsidR="00DA5C8B" w:rsidRPr="00C2784B" w:rsidRDefault="00DA5C8B" w:rsidP="004A63C8">
            <w:pPr>
              <w:pStyle w:val="JllLptext"/>
              <w:rPr>
                <w:rFonts w:ascii="Tahoma" w:hAnsi="Tahoma" w:cs="Tahoma"/>
                <w:sz w:val="20"/>
                <w:szCs w:val="20"/>
              </w:rPr>
            </w:pPr>
            <w:r w:rsidRPr="00C2784B">
              <w:rPr>
                <w:rFonts w:ascii="Tahoma" w:hAnsi="Tahoma" w:cs="Tahoma"/>
                <w:sz w:val="20"/>
                <w:szCs w:val="20"/>
              </w:rPr>
              <w:t>Återrapport enhetschefer 1gång/termin</w:t>
            </w:r>
          </w:p>
        </w:tc>
        <w:tc>
          <w:tcPr>
            <w:tcW w:w="2977" w:type="dxa"/>
            <w:vAlign w:val="center"/>
          </w:tcPr>
          <w:p w:rsidR="00DA5C8B" w:rsidRPr="00C2784B" w:rsidRDefault="00DA5C8B" w:rsidP="0082496E">
            <w:pPr>
              <w:pStyle w:val="JllLptext"/>
              <w:rPr>
                <w:rFonts w:ascii="Tahoma" w:hAnsi="Tahoma" w:cs="Tahoma"/>
                <w:sz w:val="20"/>
                <w:szCs w:val="20"/>
              </w:rPr>
            </w:pPr>
            <w:r w:rsidRPr="00C2784B">
              <w:rPr>
                <w:rFonts w:ascii="Tahoma" w:hAnsi="Tahoma" w:cs="Tahoma"/>
                <w:sz w:val="20"/>
                <w:szCs w:val="20"/>
              </w:rPr>
              <w:t>Beslut åtgärdsförslag</w:t>
            </w:r>
          </w:p>
        </w:tc>
      </w:tr>
      <w:tr w:rsidR="00DA5C8B" w:rsidRPr="004448A9" w:rsidTr="00FF2BA2">
        <w:tc>
          <w:tcPr>
            <w:tcW w:w="2943" w:type="dxa"/>
            <w:vAlign w:val="center"/>
          </w:tcPr>
          <w:p w:rsidR="00DA5C8B" w:rsidRPr="00C2784B" w:rsidRDefault="00DA5C8B" w:rsidP="004A63C8">
            <w:pPr>
              <w:rPr>
                <w:rFonts w:ascii="Tahoma" w:hAnsi="Tahoma" w:cs="Tahoma"/>
                <w:sz w:val="20"/>
                <w:szCs w:val="20"/>
              </w:rPr>
            </w:pPr>
            <w:r w:rsidRPr="00C2784B">
              <w:rPr>
                <w:rFonts w:ascii="Tahoma" w:hAnsi="Tahoma" w:cs="Tahoma"/>
                <w:sz w:val="20"/>
                <w:szCs w:val="20"/>
              </w:rPr>
              <w:t>Hygienrond (</w:t>
            </w:r>
            <w:r w:rsidRPr="00C2784B">
              <w:rPr>
                <w:rFonts w:ascii="Tahoma" w:hAnsi="Tahoma" w:cs="Tahoma"/>
                <w:bCs/>
                <w:sz w:val="20"/>
                <w:szCs w:val="20"/>
              </w:rPr>
              <w:t>LS/1424/2011)</w:t>
            </w:r>
          </w:p>
          <w:p w:rsidR="00DA5C8B" w:rsidRPr="00C2784B" w:rsidRDefault="00DA5C8B" w:rsidP="00687B0F">
            <w:pPr>
              <w:rPr>
                <w:rFonts w:ascii="Tahoma" w:hAnsi="Tahoma" w:cs="Tahoma"/>
                <w:sz w:val="20"/>
                <w:szCs w:val="20"/>
              </w:rPr>
            </w:pPr>
            <w:r w:rsidRPr="00C2784B">
              <w:rPr>
                <w:rFonts w:ascii="Tahoma" w:hAnsi="Tahoma" w:cs="Tahoma"/>
                <w:sz w:val="20"/>
                <w:szCs w:val="20"/>
              </w:rPr>
              <w:t>1 gång/år</w:t>
            </w:r>
          </w:p>
          <w:p w:rsidR="00DA5C8B" w:rsidRPr="00C2784B" w:rsidRDefault="00DA5C8B" w:rsidP="004A63C8">
            <w:pPr>
              <w:rPr>
                <w:rFonts w:ascii="Tahoma" w:hAnsi="Tahoma" w:cs="Tahoma"/>
                <w:sz w:val="20"/>
                <w:szCs w:val="20"/>
              </w:rPr>
            </w:pPr>
          </w:p>
          <w:p w:rsidR="00DA5C8B" w:rsidRPr="00C2784B" w:rsidRDefault="00DA5C8B" w:rsidP="004A63C8">
            <w:pPr>
              <w:rPr>
                <w:rFonts w:ascii="Tahoma" w:hAnsi="Tahoma" w:cs="Tahoma"/>
                <w:sz w:val="20"/>
                <w:szCs w:val="20"/>
              </w:rPr>
            </w:pPr>
          </w:p>
        </w:tc>
        <w:tc>
          <w:tcPr>
            <w:tcW w:w="3402" w:type="dxa"/>
            <w:vAlign w:val="center"/>
          </w:tcPr>
          <w:p w:rsidR="00DA5C8B" w:rsidRPr="00C2784B" w:rsidRDefault="00DA5C8B" w:rsidP="004A63C8">
            <w:pPr>
              <w:pStyle w:val="JllLptext"/>
              <w:rPr>
                <w:rFonts w:ascii="Tahoma" w:hAnsi="Tahoma" w:cs="Tahoma"/>
                <w:sz w:val="20"/>
                <w:szCs w:val="20"/>
              </w:rPr>
            </w:pPr>
            <w:r w:rsidRPr="00C2784B">
              <w:rPr>
                <w:rFonts w:ascii="Tahoma" w:hAnsi="Tahoma" w:cs="Tahoma"/>
                <w:sz w:val="20"/>
                <w:szCs w:val="20"/>
              </w:rPr>
              <w:t>Vårdhygienisk konsultrond</w:t>
            </w:r>
          </w:p>
          <w:p w:rsidR="00DA5C8B" w:rsidRPr="00C2784B" w:rsidRDefault="00DA5C8B" w:rsidP="004A63C8">
            <w:pPr>
              <w:pStyle w:val="JllLptext"/>
              <w:rPr>
                <w:rFonts w:ascii="Tahoma" w:hAnsi="Tahoma" w:cs="Tahoma"/>
                <w:sz w:val="20"/>
                <w:szCs w:val="20"/>
              </w:rPr>
            </w:pPr>
            <w:r w:rsidRPr="00C2784B">
              <w:rPr>
                <w:rFonts w:ascii="Tahoma" w:hAnsi="Tahoma" w:cs="Tahoma"/>
                <w:sz w:val="20"/>
                <w:szCs w:val="20"/>
              </w:rPr>
              <w:t>(</w:t>
            </w:r>
            <w:r w:rsidRPr="00C2784B">
              <w:rPr>
                <w:rFonts w:ascii="Tahoma" w:hAnsi="Tahoma" w:cs="Tahoma"/>
                <w:bCs/>
                <w:sz w:val="20"/>
                <w:szCs w:val="20"/>
              </w:rPr>
              <w:t>LS/1424/2011)</w:t>
            </w:r>
          </w:p>
        </w:tc>
        <w:tc>
          <w:tcPr>
            <w:tcW w:w="2977" w:type="dxa"/>
            <w:vAlign w:val="center"/>
          </w:tcPr>
          <w:p w:rsidR="00DA5C8B" w:rsidRPr="00C2784B" w:rsidRDefault="00DA5C8B" w:rsidP="004A63C8">
            <w:pPr>
              <w:pStyle w:val="JllLptext"/>
              <w:rPr>
                <w:rFonts w:ascii="Tahoma" w:hAnsi="Tahoma" w:cs="Tahoma"/>
                <w:sz w:val="20"/>
                <w:szCs w:val="20"/>
              </w:rPr>
            </w:pPr>
          </w:p>
        </w:tc>
      </w:tr>
      <w:tr w:rsidR="00DA5C8B" w:rsidRPr="004448A9" w:rsidTr="00FF2BA2">
        <w:tc>
          <w:tcPr>
            <w:tcW w:w="2943" w:type="dxa"/>
            <w:vAlign w:val="center"/>
          </w:tcPr>
          <w:p w:rsidR="00DA5C8B" w:rsidRPr="00C2784B" w:rsidRDefault="00DA5C8B" w:rsidP="004A63C8">
            <w:pPr>
              <w:rPr>
                <w:rFonts w:ascii="Tahoma" w:hAnsi="Tahoma" w:cs="Tahoma"/>
                <w:sz w:val="20"/>
                <w:szCs w:val="20"/>
              </w:rPr>
            </w:pPr>
          </w:p>
        </w:tc>
        <w:tc>
          <w:tcPr>
            <w:tcW w:w="3402" w:type="dxa"/>
            <w:vAlign w:val="center"/>
          </w:tcPr>
          <w:p w:rsidR="00DA5C8B" w:rsidRPr="00C2784B" w:rsidRDefault="00DA5C8B" w:rsidP="004A63C8">
            <w:pPr>
              <w:pStyle w:val="JllLptext"/>
              <w:rPr>
                <w:rFonts w:ascii="Tahoma" w:hAnsi="Tahoma" w:cs="Tahoma"/>
                <w:sz w:val="20"/>
                <w:szCs w:val="20"/>
              </w:rPr>
            </w:pPr>
            <w:r w:rsidRPr="00C2784B">
              <w:rPr>
                <w:rFonts w:ascii="Tahoma" w:hAnsi="Tahoma" w:cs="Tahoma"/>
                <w:sz w:val="20"/>
                <w:szCs w:val="20"/>
              </w:rPr>
              <w:t xml:space="preserve">Ständig bevakning enligt </w:t>
            </w:r>
          </w:p>
          <w:p w:rsidR="00DA5C8B" w:rsidRPr="00C2784B" w:rsidRDefault="00DA5C8B" w:rsidP="004A63C8">
            <w:pPr>
              <w:pStyle w:val="JllLptext"/>
              <w:rPr>
                <w:rFonts w:ascii="Tahoma" w:hAnsi="Tahoma" w:cs="Tahoma"/>
                <w:sz w:val="20"/>
                <w:szCs w:val="20"/>
              </w:rPr>
            </w:pPr>
            <w:r w:rsidRPr="00C2784B">
              <w:rPr>
                <w:rFonts w:ascii="Tahoma" w:hAnsi="Tahoma" w:cs="Tahoma"/>
                <w:sz w:val="20"/>
                <w:szCs w:val="20"/>
              </w:rPr>
              <w:t>”Larmpatogenlista”</w:t>
            </w:r>
          </w:p>
          <w:p w:rsidR="00DA5C8B" w:rsidRPr="00C2784B" w:rsidRDefault="00DA5C8B" w:rsidP="004A63C8">
            <w:pPr>
              <w:pStyle w:val="JllLptext"/>
              <w:rPr>
                <w:rFonts w:ascii="Tahoma" w:hAnsi="Tahoma" w:cs="Tahoma"/>
                <w:sz w:val="20"/>
                <w:szCs w:val="20"/>
              </w:rPr>
            </w:pPr>
            <w:r w:rsidRPr="00C2784B">
              <w:rPr>
                <w:rFonts w:ascii="Tahoma" w:hAnsi="Tahoma" w:cs="Tahoma"/>
                <w:sz w:val="20"/>
                <w:szCs w:val="20"/>
              </w:rPr>
              <w:t>(centuri 06740-1)</w:t>
            </w:r>
          </w:p>
          <w:p w:rsidR="00DA5C8B" w:rsidRPr="00C2784B" w:rsidRDefault="00DA5C8B" w:rsidP="004A63C8">
            <w:pPr>
              <w:pStyle w:val="JllLptext"/>
              <w:rPr>
                <w:rFonts w:ascii="Tahoma" w:hAnsi="Tahoma" w:cs="Tahoma"/>
                <w:sz w:val="20"/>
                <w:szCs w:val="20"/>
              </w:rPr>
            </w:pPr>
          </w:p>
          <w:p w:rsidR="00DA5C8B" w:rsidRPr="00C2784B" w:rsidRDefault="00F90E53" w:rsidP="00CC2DA5">
            <w:pPr>
              <w:pStyle w:val="JllLptext"/>
              <w:rPr>
                <w:rFonts w:ascii="Tahoma" w:hAnsi="Tahoma" w:cs="Tahoma"/>
                <w:sz w:val="20"/>
                <w:szCs w:val="20"/>
              </w:rPr>
            </w:pPr>
            <w:r w:rsidRPr="00C2784B">
              <w:rPr>
                <w:rFonts w:ascii="Tahoma" w:hAnsi="Tahoma" w:cs="Tahoma"/>
                <w:sz w:val="20"/>
                <w:szCs w:val="20"/>
              </w:rPr>
              <w:t xml:space="preserve">Rapport </w:t>
            </w:r>
            <w:r w:rsidR="00DA5C8B" w:rsidRPr="00C2784B">
              <w:rPr>
                <w:rFonts w:ascii="Tahoma" w:hAnsi="Tahoma" w:cs="Tahoma"/>
                <w:sz w:val="20"/>
                <w:szCs w:val="20"/>
              </w:rPr>
              <w:t xml:space="preserve">åtgärdsförslag </w:t>
            </w:r>
            <w:r w:rsidR="009E51E4" w:rsidRPr="00C2784B">
              <w:rPr>
                <w:rFonts w:ascii="Tahoma" w:hAnsi="Tahoma" w:cs="Tahoma"/>
                <w:sz w:val="20"/>
                <w:szCs w:val="20"/>
              </w:rPr>
              <w:t>om</w:t>
            </w:r>
            <w:r w:rsidR="00DA5C8B" w:rsidRPr="00C2784B">
              <w:rPr>
                <w:rFonts w:ascii="Tahoma" w:hAnsi="Tahoma" w:cs="Tahoma"/>
                <w:sz w:val="20"/>
                <w:szCs w:val="20"/>
              </w:rPr>
              <w:t xml:space="preserve"> behov</w:t>
            </w:r>
          </w:p>
        </w:tc>
        <w:tc>
          <w:tcPr>
            <w:tcW w:w="2977" w:type="dxa"/>
            <w:vAlign w:val="center"/>
          </w:tcPr>
          <w:p w:rsidR="00DA5C8B" w:rsidRPr="00C2784B" w:rsidRDefault="00DA5C8B" w:rsidP="004A63C8">
            <w:pPr>
              <w:pStyle w:val="JllLptext"/>
              <w:rPr>
                <w:rFonts w:ascii="Tahoma" w:hAnsi="Tahoma" w:cs="Tahoma"/>
                <w:sz w:val="20"/>
                <w:szCs w:val="20"/>
              </w:rPr>
            </w:pPr>
            <w:r w:rsidRPr="00C2784B">
              <w:rPr>
                <w:rFonts w:ascii="Tahoma" w:hAnsi="Tahoma" w:cs="Tahoma"/>
                <w:sz w:val="20"/>
                <w:szCs w:val="20"/>
              </w:rPr>
              <w:t>Beslut åtgärdsförslag</w:t>
            </w:r>
          </w:p>
        </w:tc>
      </w:tr>
      <w:tr w:rsidR="00F90E53" w:rsidRPr="004448A9" w:rsidTr="00FF2BA2">
        <w:tc>
          <w:tcPr>
            <w:tcW w:w="2943" w:type="dxa"/>
            <w:vAlign w:val="center"/>
          </w:tcPr>
          <w:p w:rsidR="00F90E53" w:rsidRPr="00C2784B" w:rsidRDefault="00F90E53" w:rsidP="004A63C8">
            <w:pPr>
              <w:rPr>
                <w:rFonts w:ascii="Tahoma" w:hAnsi="Tahoma" w:cs="Tahoma"/>
                <w:sz w:val="20"/>
                <w:szCs w:val="20"/>
              </w:rPr>
            </w:pPr>
            <w:r w:rsidRPr="00C2784B">
              <w:rPr>
                <w:rFonts w:ascii="Tahoma" w:hAnsi="Tahoma" w:cs="Tahoma"/>
                <w:sz w:val="20"/>
                <w:szCs w:val="20"/>
              </w:rPr>
              <w:t>Punkt vid Pat</w:t>
            </w:r>
            <w:r w:rsidR="00301A70">
              <w:rPr>
                <w:rFonts w:ascii="Tahoma" w:hAnsi="Tahoma" w:cs="Tahoma"/>
                <w:sz w:val="20"/>
                <w:szCs w:val="20"/>
              </w:rPr>
              <w:t>i</w:t>
            </w:r>
            <w:r w:rsidRPr="00C2784B">
              <w:rPr>
                <w:rFonts w:ascii="Tahoma" w:hAnsi="Tahoma" w:cs="Tahoma"/>
                <w:sz w:val="20"/>
                <w:szCs w:val="20"/>
              </w:rPr>
              <w:t>entsäkerhetsdialog</w:t>
            </w:r>
          </w:p>
        </w:tc>
        <w:tc>
          <w:tcPr>
            <w:tcW w:w="3402" w:type="dxa"/>
            <w:vAlign w:val="center"/>
          </w:tcPr>
          <w:p w:rsidR="00F90E53" w:rsidRPr="00C2784B" w:rsidRDefault="00F90E53" w:rsidP="004A63C8">
            <w:pPr>
              <w:pStyle w:val="JllLptext"/>
              <w:rPr>
                <w:rFonts w:ascii="Tahoma" w:hAnsi="Tahoma" w:cs="Tahoma"/>
                <w:sz w:val="20"/>
                <w:szCs w:val="20"/>
              </w:rPr>
            </w:pPr>
            <w:r w:rsidRPr="00C2784B">
              <w:rPr>
                <w:rFonts w:ascii="Tahoma" w:hAnsi="Tahoma" w:cs="Tahoma"/>
                <w:sz w:val="20"/>
                <w:szCs w:val="20"/>
              </w:rPr>
              <w:t>Punkt vid Pat</w:t>
            </w:r>
            <w:r w:rsidR="00301A70">
              <w:rPr>
                <w:rFonts w:ascii="Tahoma" w:hAnsi="Tahoma" w:cs="Tahoma"/>
                <w:sz w:val="20"/>
                <w:szCs w:val="20"/>
              </w:rPr>
              <w:t>i</w:t>
            </w:r>
            <w:r w:rsidRPr="00C2784B">
              <w:rPr>
                <w:rFonts w:ascii="Tahoma" w:hAnsi="Tahoma" w:cs="Tahoma"/>
                <w:sz w:val="20"/>
                <w:szCs w:val="20"/>
              </w:rPr>
              <w:t>entsäkerhetsdialog</w:t>
            </w:r>
          </w:p>
          <w:p w:rsidR="00F90E53" w:rsidRPr="00C2784B" w:rsidRDefault="00F90E53" w:rsidP="004A63C8">
            <w:pPr>
              <w:pStyle w:val="JllLptext"/>
              <w:rPr>
                <w:rFonts w:ascii="Tahoma" w:hAnsi="Tahoma" w:cs="Tahoma"/>
                <w:sz w:val="20"/>
                <w:szCs w:val="20"/>
              </w:rPr>
            </w:pPr>
            <w:r w:rsidRPr="00C2784B">
              <w:rPr>
                <w:rFonts w:ascii="Tahoma" w:hAnsi="Tahoma" w:cs="Tahoma"/>
                <w:sz w:val="20"/>
                <w:szCs w:val="20"/>
              </w:rPr>
              <w:t>Redovisning sammanfattning för LD ledningsgrupp 1 gång/år</w:t>
            </w:r>
          </w:p>
        </w:tc>
        <w:tc>
          <w:tcPr>
            <w:tcW w:w="2977" w:type="dxa"/>
            <w:vAlign w:val="center"/>
          </w:tcPr>
          <w:p w:rsidR="00F90E53" w:rsidRPr="00C2784B" w:rsidRDefault="00F90E53" w:rsidP="004A63C8">
            <w:pPr>
              <w:pStyle w:val="JllLptext"/>
              <w:rPr>
                <w:rFonts w:ascii="Tahoma" w:hAnsi="Tahoma" w:cs="Tahoma"/>
                <w:sz w:val="20"/>
                <w:szCs w:val="20"/>
              </w:rPr>
            </w:pPr>
          </w:p>
        </w:tc>
      </w:tr>
    </w:tbl>
    <w:p w:rsidR="0053612D" w:rsidRPr="002919B2" w:rsidRDefault="007A6EB1" w:rsidP="002919B2">
      <w:pPr>
        <w:pStyle w:val="Rubrik3"/>
      </w:pPr>
      <w:bookmarkStart w:id="28" w:name="_Toc384293461"/>
      <w:r w:rsidRPr="002919B2">
        <w:t>Förslag Patientsäkerhetsutveckling VRI enhetsnivå</w:t>
      </w:r>
      <w:bookmarkEnd w:id="28"/>
    </w:p>
    <w:p w:rsidR="007A6EB1" w:rsidRDefault="00C113AD" w:rsidP="00C113AD">
      <w:pPr>
        <w:pStyle w:val="JllLptext"/>
        <w:numPr>
          <w:ilvl w:val="0"/>
          <w:numId w:val="20"/>
        </w:numPr>
      </w:pPr>
      <w:r>
        <w:t xml:space="preserve">Daglig styrning </w:t>
      </w:r>
      <w:r w:rsidR="007A6EB1">
        <w:t>VRI mått och mål</w:t>
      </w:r>
      <w:r w:rsidR="003B1A5E">
        <w:t xml:space="preserve">, </w:t>
      </w:r>
      <w:r w:rsidR="00282FF2">
        <w:t xml:space="preserve">exempelvis daglig genomgång av följsamhet till </w:t>
      </w:r>
      <w:r w:rsidR="004033BB">
        <w:t>basala hygien- och klädrutiner,</w:t>
      </w:r>
      <w:r w:rsidR="003C78E6">
        <w:t xml:space="preserve"> eller </w:t>
      </w:r>
      <w:r>
        <w:t xml:space="preserve">har vi någon </w:t>
      </w:r>
      <w:r w:rsidR="003C78E6">
        <w:t xml:space="preserve">patient med </w:t>
      </w:r>
      <w:r>
        <w:t>VRI</w:t>
      </w:r>
      <w:r w:rsidR="003C78E6">
        <w:t xml:space="preserve"> på avd.</w:t>
      </w:r>
      <w:r>
        <w:t xml:space="preserve"> i dag – vilken</w:t>
      </w:r>
      <w:r w:rsidR="003C78E6">
        <w:t xml:space="preserve"> VRI</w:t>
      </w:r>
      <w:r>
        <w:t xml:space="preserve"> – varför – vad kan vi göra åt det?</w:t>
      </w:r>
      <w:r w:rsidR="003C78E6">
        <w:t>,</w:t>
      </w:r>
      <w:r>
        <w:t xml:space="preserve"> </w:t>
      </w:r>
      <w:r w:rsidR="003C78E6">
        <w:t xml:space="preserve">eller </w:t>
      </w:r>
      <w:r w:rsidR="0082496E">
        <w:t>om patienterna fått hygieninfo</w:t>
      </w:r>
      <w:r w:rsidR="004033BB">
        <w:t>rmation muntligt och skriftligt, mm.</w:t>
      </w:r>
    </w:p>
    <w:p w:rsidR="00C113AD" w:rsidRDefault="002578D7" w:rsidP="007A6EB1">
      <w:pPr>
        <w:pStyle w:val="JllLptext"/>
        <w:numPr>
          <w:ilvl w:val="0"/>
          <w:numId w:val="20"/>
        </w:numPr>
      </w:pPr>
      <w:r>
        <w:t>Genomgång av följsamhet till vårdrutiner. Omvårdnadsansvarig personal granskar den egna enheten</w:t>
      </w:r>
      <w:r w:rsidR="00AF2629">
        <w:t>, finns med vid exv. KAD sättning eller såromläggning och ger råd och tips, gärna i samarbete med vårdhygienisk expertis.</w:t>
      </w:r>
      <w:r w:rsidR="00EA73DF">
        <w:t xml:space="preserve"> Sätt mål för genomgång exv. 1 gång/månad</w:t>
      </w:r>
    </w:p>
    <w:p w:rsidR="00AF2629" w:rsidRDefault="00AF2629" w:rsidP="00AF2629">
      <w:pPr>
        <w:pStyle w:val="JllLptext"/>
        <w:numPr>
          <w:ilvl w:val="0"/>
          <w:numId w:val="20"/>
        </w:numPr>
      </w:pPr>
      <w:r w:rsidRPr="00AF2629">
        <w:t>Aktiv information till patienter gällande hygien, inte enbart skriftlig information i blädderblock eller liknande.</w:t>
      </w:r>
    </w:p>
    <w:p w:rsidR="0082496E" w:rsidRDefault="0082496E" w:rsidP="0082496E">
      <w:pPr>
        <w:pStyle w:val="JllLptext"/>
        <w:numPr>
          <w:ilvl w:val="0"/>
          <w:numId w:val="20"/>
        </w:numPr>
      </w:pPr>
      <w:r w:rsidRPr="0082496E">
        <w:t xml:space="preserve">Granskning av omvårdnadsrutiner utifrån genusperspektiv. </w:t>
      </w:r>
    </w:p>
    <w:p w:rsidR="006143C0" w:rsidRDefault="004C4238" w:rsidP="006143C0">
      <w:pPr>
        <w:pStyle w:val="Rubrik3"/>
      </w:pPr>
      <w:bookmarkStart w:id="29" w:name="_Toc384293462"/>
      <w:r>
        <w:lastRenderedPageBreak/>
        <w:t xml:space="preserve">Förslag </w:t>
      </w:r>
      <w:r w:rsidR="006143C0">
        <w:t>Patientsäkerhetsutveckling sjukhusnivå</w:t>
      </w:r>
      <w:bookmarkEnd w:id="29"/>
    </w:p>
    <w:p w:rsidR="00220FD1" w:rsidRPr="00220FD1" w:rsidRDefault="0035796D" w:rsidP="00220FD1">
      <w:r>
        <w:t>U</w:t>
      </w:r>
      <w:r w:rsidR="004C4238">
        <w:t>nder 2014 kommer frågor om VRI att ingå landstingets internrevision.</w:t>
      </w:r>
      <w:r w:rsidR="00871679">
        <w:t xml:space="preserve"> Patientsäkerhetsenheten kommer att granska resultaten, analysera och föreslå åtgärder utifrån behov.</w:t>
      </w:r>
    </w:p>
    <w:sectPr w:rsidR="00220FD1" w:rsidRPr="00220FD1" w:rsidSect="00096036">
      <w:head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ACB" w:rsidRDefault="00054ACB" w:rsidP="00E477E5">
      <w:pPr>
        <w:spacing w:after="0" w:line="240" w:lineRule="auto"/>
      </w:pPr>
      <w:r>
        <w:separator/>
      </w:r>
    </w:p>
  </w:endnote>
  <w:endnote w:type="continuationSeparator" w:id="0">
    <w:p w:rsidR="00054ACB" w:rsidRDefault="00054ACB" w:rsidP="00E47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ACB" w:rsidRDefault="00054ACB" w:rsidP="00E477E5">
      <w:pPr>
        <w:spacing w:after="0" w:line="240" w:lineRule="auto"/>
      </w:pPr>
      <w:r>
        <w:separator/>
      </w:r>
    </w:p>
  </w:footnote>
  <w:footnote w:type="continuationSeparator" w:id="0">
    <w:p w:rsidR="00054ACB" w:rsidRDefault="00054ACB" w:rsidP="00E477E5">
      <w:pPr>
        <w:spacing w:after="0" w:line="240" w:lineRule="auto"/>
      </w:pPr>
      <w:r>
        <w:continuationSeparator/>
      </w:r>
    </w:p>
  </w:footnote>
  <w:footnote w:id="1">
    <w:p w:rsidR="00D01BA5" w:rsidRDefault="00D01BA5">
      <w:pPr>
        <w:pStyle w:val="Fotnotstext"/>
      </w:pPr>
      <w:r>
        <w:rPr>
          <w:rStyle w:val="Fotnotsreferens"/>
        </w:rPr>
        <w:footnoteRef/>
      </w:r>
      <w:r>
        <w:t xml:space="preserve"> </w:t>
      </w:r>
      <w:r w:rsidRPr="00C215F1">
        <w:t>http://www.socialstyrelsen.se/patientsakerhet</w:t>
      </w:r>
    </w:p>
  </w:footnote>
  <w:footnote w:id="2">
    <w:p w:rsidR="00D01BA5" w:rsidRDefault="00D01BA5">
      <w:pPr>
        <w:pStyle w:val="Fotnotstext"/>
      </w:pPr>
      <w:r>
        <w:rPr>
          <w:rStyle w:val="Fotnotsreferens"/>
        </w:rPr>
        <w:footnoteRef/>
      </w:r>
      <w:r>
        <w:t xml:space="preserve"> </w:t>
      </w:r>
      <w:r w:rsidRPr="00A214DE">
        <w:rPr>
          <w:i/>
        </w:rPr>
        <w:t>Skador i vården – skadeöversikt och kostnad, markörbaserad journalgranskning januari-juni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1772"/>
      <w:gridCol w:w="1772"/>
      <w:gridCol w:w="958"/>
    </w:tblGrid>
    <w:tr w:rsidR="00D01BA5" w:rsidRPr="00F5161F" w:rsidTr="000D023B">
      <w:tc>
        <w:tcPr>
          <w:tcW w:w="4820" w:type="dxa"/>
        </w:tcPr>
        <w:p w:rsidR="00D01BA5" w:rsidRPr="00F5161F" w:rsidRDefault="00D01BA5" w:rsidP="00F5161F">
          <w:pPr>
            <w:pStyle w:val="Sidhuvud"/>
            <w:spacing w:line="300" w:lineRule="atLeast"/>
            <w:rPr>
              <w:rFonts w:ascii="Tahoma" w:hAnsi="Tahoma" w:cs="Tahoma"/>
              <w:sz w:val="18"/>
              <w:szCs w:val="18"/>
            </w:rPr>
          </w:pPr>
          <w:r w:rsidRPr="00F5161F">
            <w:rPr>
              <w:rFonts w:ascii="Tahoma" w:hAnsi="Tahoma" w:cs="Tahoma"/>
              <w:noProof/>
              <w:sz w:val="18"/>
              <w:szCs w:val="18"/>
              <w:lang w:eastAsia="sv-SE"/>
            </w:rPr>
            <w:drawing>
              <wp:anchor distT="0" distB="0" distL="114300" distR="114300" simplePos="0" relativeHeight="251659264" behindDoc="0" locked="1" layoutInCell="1" allowOverlap="1">
                <wp:simplePos x="0" y="0"/>
                <wp:positionH relativeFrom="column">
                  <wp:posOffset>-189865</wp:posOffset>
                </wp:positionH>
                <wp:positionV relativeFrom="page">
                  <wp:posOffset>-25400</wp:posOffset>
                </wp:positionV>
                <wp:extent cx="1458595" cy="464820"/>
                <wp:effectExtent l="19050" t="0" r="8255" b="0"/>
                <wp:wrapNone/>
                <wp:docPr id="1" name="Bildobjekt 3" descr="JLL_li_e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L_li_ec.emf"/>
                        <pic:cNvPicPr/>
                      </pic:nvPicPr>
                      <pic:blipFill>
                        <a:blip r:embed="rId1"/>
                        <a:srcRect l="10200" t="23701" r="10324" b="18182"/>
                        <a:stretch>
                          <a:fillRect/>
                        </a:stretch>
                      </pic:blipFill>
                      <pic:spPr>
                        <a:xfrm>
                          <a:off x="0" y="0"/>
                          <a:ext cx="1458595" cy="464820"/>
                        </a:xfrm>
                        <a:prstGeom prst="rect">
                          <a:avLst/>
                        </a:prstGeom>
                      </pic:spPr>
                    </pic:pic>
                  </a:graphicData>
                </a:graphic>
              </wp:anchor>
            </w:drawing>
          </w:r>
        </w:p>
        <w:p w:rsidR="00D01BA5" w:rsidRPr="00F5161F" w:rsidRDefault="00D01BA5" w:rsidP="00F5161F">
          <w:pPr>
            <w:pStyle w:val="Sidhuvud"/>
            <w:spacing w:line="300" w:lineRule="atLeast"/>
            <w:rPr>
              <w:rFonts w:ascii="Tahoma" w:hAnsi="Tahoma" w:cs="Tahoma"/>
              <w:sz w:val="18"/>
              <w:szCs w:val="18"/>
            </w:rPr>
          </w:pPr>
        </w:p>
      </w:tc>
      <w:tc>
        <w:tcPr>
          <w:tcW w:w="3544" w:type="dxa"/>
          <w:gridSpan w:val="2"/>
        </w:tcPr>
        <w:p w:rsidR="00D01BA5" w:rsidRPr="00F5161F" w:rsidRDefault="00D01BA5" w:rsidP="00F5161F">
          <w:pPr>
            <w:pStyle w:val="Sidhuvud"/>
            <w:spacing w:line="300" w:lineRule="atLeast"/>
            <w:rPr>
              <w:rFonts w:ascii="Tahoma" w:hAnsi="Tahoma" w:cs="Tahoma"/>
              <w:b/>
              <w:sz w:val="18"/>
              <w:szCs w:val="18"/>
            </w:rPr>
          </w:pPr>
        </w:p>
      </w:tc>
      <w:tc>
        <w:tcPr>
          <w:tcW w:w="958" w:type="dxa"/>
        </w:tcPr>
        <w:sdt>
          <w:sdtPr>
            <w:rPr>
              <w:rFonts w:ascii="Tahoma" w:hAnsi="Tahoma" w:cs="Tahoma"/>
              <w:sz w:val="18"/>
              <w:szCs w:val="18"/>
            </w:rPr>
            <w:id w:val="52888041"/>
            <w:docPartObj>
              <w:docPartGallery w:val="Page Numbers (Top of Page)"/>
              <w:docPartUnique/>
            </w:docPartObj>
          </w:sdtPr>
          <w:sdtContent>
            <w:p w:rsidR="00D01BA5" w:rsidRPr="00F5161F" w:rsidRDefault="007F083A" w:rsidP="00F5161F">
              <w:pPr>
                <w:spacing w:line="300" w:lineRule="atLeast"/>
                <w:jc w:val="right"/>
                <w:rPr>
                  <w:rFonts w:ascii="Tahoma" w:hAnsi="Tahoma" w:cs="Tahoma"/>
                  <w:sz w:val="18"/>
                  <w:szCs w:val="18"/>
                </w:rPr>
              </w:pPr>
              <w:r w:rsidRPr="00F5161F">
                <w:rPr>
                  <w:rFonts w:ascii="Tahoma" w:hAnsi="Tahoma" w:cs="Tahoma"/>
                  <w:sz w:val="18"/>
                  <w:szCs w:val="18"/>
                </w:rPr>
                <w:fldChar w:fldCharType="begin"/>
              </w:r>
              <w:r w:rsidR="00D01BA5" w:rsidRPr="00F5161F">
                <w:rPr>
                  <w:rFonts w:ascii="Tahoma" w:hAnsi="Tahoma" w:cs="Tahoma"/>
                  <w:sz w:val="18"/>
                  <w:szCs w:val="18"/>
                </w:rPr>
                <w:instrText xml:space="preserve"> PAGE </w:instrText>
              </w:r>
              <w:r w:rsidRPr="00F5161F">
                <w:rPr>
                  <w:rFonts w:ascii="Tahoma" w:hAnsi="Tahoma" w:cs="Tahoma"/>
                  <w:sz w:val="18"/>
                  <w:szCs w:val="18"/>
                </w:rPr>
                <w:fldChar w:fldCharType="separate"/>
              </w:r>
              <w:r w:rsidR="005A0560">
                <w:rPr>
                  <w:rFonts w:ascii="Tahoma" w:hAnsi="Tahoma" w:cs="Tahoma"/>
                  <w:noProof/>
                  <w:sz w:val="18"/>
                  <w:szCs w:val="18"/>
                </w:rPr>
                <w:t>11</w:t>
              </w:r>
              <w:r w:rsidRPr="00F5161F">
                <w:rPr>
                  <w:rFonts w:ascii="Tahoma" w:hAnsi="Tahoma" w:cs="Tahoma"/>
                  <w:sz w:val="18"/>
                  <w:szCs w:val="18"/>
                </w:rPr>
                <w:fldChar w:fldCharType="end"/>
              </w:r>
              <w:r w:rsidR="00D01BA5" w:rsidRPr="00F5161F">
                <w:rPr>
                  <w:rFonts w:ascii="Tahoma" w:hAnsi="Tahoma" w:cs="Tahoma"/>
                  <w:sz w:val="18"/>
                  <w:szCs w:val="18"/>
                </w:rPr>
                <w:t>(</w:t>
              </w:r>
              <w:r w:rsidRPr="00F5161F">
                <w:rPr>
                  <w:rFonts w:ascii="Tahoma" w:hAnsi="Tahoma" w:cs="Tahoma"/>
                  <w:sz w:val="18"/>
                  <w:szCs w:val="18"/>
                </w:rPr>
                <w:fldChar w:fldCharType="begin"/>
              </w:r>
              <w:r w:rsidR="00D01BA5" w:rsidRPr="00F5161F">
                <w:rPr>
                  <w:rFonts w:ascii="Tahoma" w:hAnsi="Tahoma" w:cs="Tahoma"/>
                  <w:sz w:val="18"/>
                  <w:szCs w:val="18"/>
                </w:rPr>
                <w:instrText xml:space="preserve"> NUMPAGES  </w:instrText>
              </w:r>
              <w:r w:rsidRPr="00F5161F">
                <w:rPr>
                  <w:rFonts w:ascii="Tahoma" w:hAnsi="Tahoma" w:cs="Tahoma"/>
                  <w:sz w:val="18"/>
                  <w:szCs w:val="18"/>
                </w:rPr>
                <w:fldChar w:fldCharType="separate"/>
              </w:r>
              <w:r w:rsidR="005A0560">
                <w:rPr>
                  <w:rFonts w:ascii="Tahoma" w:hAnsi="Tahoma" w:cs="Tahoma"/>
                  <w:noProof/>
                  <w:sz w:val="18"/>
                  <w:szCs w:val="18"/>
                </w:rPr>
                <w:t>11</w:t>
              </w:r>
              <w:r w:rsidRPr="00F5161F">
                <w:rPr>
                  <w:rFonts w:ascii="Tahoma" w:hAnsi="Tahoma" w:cs="Tahoma"/>
                  <w:sz w:val="18"/>
                  <w:szCs w:val="18"/>
                </w:rPr>
                <w:fldChar w:fldCharType="end"/>
              </w:r>
              <w:r w:rsidR="00D01BA5" w:rsidRPr="00F5161F">
                <w:rPr>
                  <w:rFonts w:ascii="Tahoma" w:hAnsi="Tahoma" w:cs="Tahoma"/>
                  <w:sz w:val="18"/>
                  <w:szCs w:val="18"/>
                </w:rPr>
                <w:t>)</w:t>
              </w:r>
            </w:p>
          </w:sdtContent>
        </w:sdt>
        <w:p w:rsidR="00D01BA5" w:rsidRPr="00F5161F" w:rsidRDefault="00D01BA5" w:rsidP="00F5161F">
          <w:pPr>
            <w:pStyle w:val="Sidhuvud"/>
            <w:spacing w:line="300" w:lineRule="atLeast"/>
            <w:jc w:val="right"/>
            <w:rPr>
              <w:rFonts w:ascii="Tahoma" w:hAnsi="Tahoma" w:cs="Tahoma"/>
              <w:sz w:val="18"/>
              <w:szCs w:val="18"/>
            </w:rPr>
          </w:pPr>
        </w:p>
      </w:tc>
    </w:tr>
    <w:tr w:rsidR="00D01BA5" w:rsidRPr="00F5161F" w:rsidTr="00090E81">
      <w:tc>
        <w:tcPr>
          <w:tcW w:w="4820" w:type="dxa"/>
          <w:vAlign w:val="bottom"/>
        </w:tcPr>
        <w:p w:rsidR="00D01BA5" w:rsidRPr="00F5161F" w:rsidRDefault="00D01BA5" w:rsidP="00090E81">
          <w:pPr>
            <w:spacing w:line="300" w:lineRule="atLeast"/>
            <w:rPr>
              <w:rFonts w:ascii="Tahoma" w:hAnsi="Tahoma" w:cs="Tahoma"/>
              <w:sz w:val="18"/>
              <w:szCs w:val="18"/>
            </w:rPr>
          </w:pPr>
          <w:bookmarkStart w:id="30" w:name="BOrg"/>
          <w:bookmarkEnd w:id="30"/>
          <w:r>
            <w:rPr>
              <w:rFonts w:ascii="Tahoma" w:hAnsi="Tahoma" w:cs="Tahoma"/>
              <w:sz w:val="18"/>
              <w:szCs w:val="18"/>
            </w:rPr>
            <w:t>Patientsäkerhetsenheten</w:t>
          </w:r>
        </w:p>
      </w:tc>
      <w:tc>
        <w:tcPr>
          <w:tcW w:w="1772" w:type="dxa"/>
        </w:tcPr>
        <w:p w:rsidR="00D01BA5" w:rsidRPr="00F5161F" w:rsidRDefault="007F083A" w:rsidP="00F5161F">
          <w:pPr>
            <w:pStyle w:val="Sidhuvud"/>
            <w:spacing w:line="300" w:lineRule="atLeast"/>
            <w:rPr>
              <w:rFonts w:ascii="Tahoma" w:hAnsi="Tahoma" w:cs="Tahoma"/>
              <w:sz w:val="18"/>
              <w:szCs w:val="18"/>
            </w:rPr>
          </w:pPr>
          <w:r w:rsidRPr="00F5161F">
            <w:rPr>
              <w:rFonts w:ascii="Tahoma" w:hAnsi="Tahoma" w:cs="Tahoma"/>
              <w:sz w:val="18"/>
              <w:szCs w:val="18"/>
            </w:rPr>
            <w:fldChar w:fldCharType="begin"/>
          </w:r>
          <w:r w:rsidR="00D01BA5" w:rsidRPr="00F5161F">
            <w:rPr>
              <w:rFonts w:ascii="Tahoma" w:hAnsi="Tahoma" w:cs="Tahoma"/>
              <w:sz w:val="18"/>
              <w:szCs w:val="18"/>
            </w:rPr>
            <w:instrText xml:space="preserve"> CREATEDATE  \@ "yyyy-MM-dd"  \* MERGEFORMAT </w:instrText>
          </w:r>
          <w:r w:rsidRPr="00F5161F">
            <w:rPr>
              <w:rFonts w:ascii="Tahoma" w:hAnsi="Tahoma" w:cs="Tahoma"/>
              <w:sz w:val="18"/>
              <w:szCs w:val="18"/>
            </w:rPr>
            <w:fldChar w:fldCharType="separate"/>
          </w:r>
          <w:r w:rsidR="00D01BA5">
            <w:rPr>
              <w:rFonts w:ascii="Tahoma" w:hAnsi="Tahoma" w:cs="Tahoma"/>
              <w:noProof/>
              <w:sz w:val="18"/>
              <w:szCs w:val="18"/>
            </w:rPr>
            <w:t>2013-12-27</w:t>
          </w:r>
          <w:r w:rsidRPr="00F5161F">
            <w:rPr>
              <w:rFonts w:ascii="Tahoma" w:hAnsi="Tahoma" w:cs="Tahoma"/>
              <w:sz w:val="18"/>
              <w:szCs w:val="18"/>
            </w:rPr>
            <w:fldChar w:fldCharType="end"/>
          </w:r>
        </w:p>
      </w:tc>
      <w:tc>
        <w:tcPr>
          <w:tcW w:w="1772" w:type="dxa"/>
        </w:tcPr>
        <w:p w:rsidR="00D01BA5" w:rsidRPr="00F5161F" w:rsidRDefault="00D01BA5" w:rsidP="00F5161F">
          <w:pPr>
            <w:pStyle w:val="Sidhuvud"/>
            <w:spacing w:line="300" w:lineRule="atLeast"/>
            <w:jc w:val="right"/>
            <w:rPr>
              <w:rFonts w:ascii="Tahoma" w:hAnsi="Tahoma" w:cs="Tahoma"/>
              <w:sz w:val="18"/>
              <w:szCs w:val="18"/>
            </w:rPr>
          </w:pPr>
          <w:r w:rsidRPr="00F5161F">
            <w:rPr>
              <w:rFonts w:ascii="Tahoma" w:hAnsi="Tahoma" w:cs="Tahoma"/>
              <w:sz w:val="18"/>
              <w:szCs w:val="18"/>
            </w:rPr>
            <w:t>Dnr:</w:t>
          </w:r>
          <w:r w:rsidR="00053DCC" w:rsidRPr="00053DCC">
            <w:rPr>
              <w:rFonts w:ascii="Tahoma" w:hAnsi="Tahoma" w:cs="Tahoma"/>
              <w:sz w:val="18"/>
              <w:szCs w:val="18"/>
            </w:rPr>
            <w:t xml:space="preserve"> LS/300/2014</w:t>
          </w:r>
        </w:p>
      </w:tc>
      <w:tc>
        <w:tcPr>
          <w:tcW w:w="958" w:type="dxa"/>
        </w:tcPr>
        <w:p w:rsidR="00D01BA5" w:rsidRPr="00F5161F" w:rsidRDefault="00D01BA5" w:rsidP="00F5161F">
          <w:pPr>
            <w:pStyle w:val="Sidhuvud"/>
            <w:spacing w:line="300" w:lineRule="atLeast"/>
            <w:rPr>
              <w:rFonts w:ascii="Tahoma" w:hAnsi="Tahoma" w:cs="Tahoma"/>
              <w:sz w:val="18"/>
              <w:szCs w:val="18"/>
            </w:rPr>
          </w:pPr>
        </w:p>
      </w:tc>
    </w:tr>
    <w:tr w:rsidR="00D01BA5" w:rsidRPr="00F5161F" w:rsidTr="00090E81">
      <w:tc>
        <w:tcPr>
          <w:tcW w:w="4820" w:type="dxa"/>
          <w:vAlign w:val="bottom"/>
        </w:tcPr>
        <w:p w:rsidR="00D01BA5" w:rsidRPr="00F5161F" w:rsidRDefault="00D01BA5" w:rsidP="00090E81">
          <w:pPr>
            <w:spacing w:line="300" w:lineRule="atLeast"/>
            <w:rPr>
              <w:rFonts w:ascii="Tahoma" w:hAnsi="Tahoma" w:cs="Tahoma"/>
              <w:sz w:val="18"/>
              <w:szCs w:val="18"/>
            </w:rPr>
          </w:pPr>
          <w:r>
            <w:rPr>
              <w:rFonts w:ascii="Tahoma" w:hAnsi="Tahoma" w:cs="Tahoma"/>
              <w:sz w:val="18"/>
              <w:szCs w:val="18"/>
            </w:rPr>
            <w:t>Maria Omberg</w:t>
          </w:r>
        </w:p>
      </w:tc>
      <w:tc>
        <w:tcPr>
          <w:tcW w:w="3544" w:type="dxa"/>
          <w:gridSpan w:val="2"/>
        </w:tcPr>
        <w:p w:rsidR="00D01BA5" w:rsidRPr="00F5161F" w:rsidRDefault="00D01BA5" w:rsidP="00F5161F">
          <w:pPr>
            <w:pStyle w:val="Sidhuvud"/>
            <w:spacing w:line="300" w:lineRule="atLeast"/>
            <w:rPr>
              <w:rFonts w:ascii="Tahoma" w:hAnsi="Tahoma" w:cs="Tahoma"/>
              <w:sz w:val="18"/>
              <w:szCs w:val="18"/>
            </w:rPr>
          </w:pPr>
        </w:p>
      </w:tc>
      <w:tc>
        <w:tcPr>
          <w:tcW w:w="958" w:type="dxa"/>
        </w:tcPr>
        <w:p w:rsidR="00D01BA5" w:rsidRPr="00F5161F" w:rsidRDefault="00D01BA5" w:rsidP="00F5161F">
          <w:pPr>
            <w:pStyle w:val="Sidhuvud"/>
            <w:spacing w:line="300" w:lineRule="atLeast"/>
            <w:rPr>
              <w:rFonts w:ascii="Tahoma" w:hAnsi="Tahoma" w:cs="Tahoma"/>
              <w:sz w:val="18"/>
              <w:szCs w:val="18"/>
            </w:rPr>
          </w:pPr>
        </w:p>
      </w:tc>
    </w:tr>
  </w:tbl>
  <w:p w:rsidR="00D01BA5" w:rsidRDefault="00D01BA5">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B02"/>
    <w:multiLevelType w:val="hybridMultilevel"/>
    <w:tmpl w:val="13723B2A"/>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0B526CA3"/>
    <w:multiLevelType w:val="hybridMultilevel"/>
    <w:tmpl w:val="080871DA"/>
    <w:lvl w:ilvl="0" w:tplc="9EA81DA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4472999"/>
    <w:multiLevelType w:val="multilevel"/>
    <w:tmpl w:val="178C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F6583"/>
    <w:multiLevelType w:val="hybridMultilevel"/>
    <w:tmpl w:val="F5240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2903273"/>
    <w:multiLevelType w:val="hybridMultilevel"/>
    <w:tmpl w:val="211A608E"/>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5">
    <w:nsid w:val="2B163829"/>
    <w:multiLevelType w:val="hybridMultilevel"/>
    <w:tmpl w:val="D738FC3A"/>
    <w:lvl w:ilvl="0" w:tplc="558A1C1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DF71043"/>
    <w:multiLevelType w:val="multilevel"/>
    <w:tmpl w:val="3D00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80786"/>
    <w:multiLevelType w:val="hybridMultilevel"/>
    <w:tmpl w:val="07A0DBC8"/>
    <w:lvl w:ilvl="0" w:tplc="041D0017">
      <w:start w:val="1"/>
      <w:numFmt w:val="lowerLetter"/>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8">
    <w:nsid w:val="35A079F4"/>
    <w:multiLevelType w:val="hybridMultilevel"/>
    <w:tmpl w:val="B84496B0"/>
    <w:lvl w:ilvl="0" w:tplc="C89A4E06">
      <w:start w:val="1"/>
      <w:numFmt w:val="lowerLetter"/>
      <w:lvlText w:val="%1)"/>
      <w:lvlJc w:val="left"/>
      <w:pPr>
        <w:ind w:left="5217" w:hanging="1305"/>
      </w:pPr>
      <w:rPr>
        <w:rFonts w:hint="default"/>
      </w:rPr>
    </w:lvl>
    <w:lvl w:ilvl="1" w:tplc="041D0019" w:tentative="1">
      <w:start w:val="1"/>
      <w:numFmt w:val="lowerLetter"/>
      <w:lvlText w:val="%2."/>
      <w:lvlJc w:val="left"/>
      <w:pPr>
        <w:ind w:left="4992" w:hanging="360"/>
      </w:pPr>
    </w:lvl>
    <w:lvl w:ilvl="2" w:tplc="041D001B" w:tentative="1">
      <w:start w:val="1"/>
      <w:numFmt w:val="lowerRoman"/>
      <w:lvlText w:val="%3."/>
      <w:lvlJc w:val="right"/>
      <w:pPr>
        <w:ind w:left="5712" w:hanging="180"/>
      </w:pPr>
    </w:lvl>
    <w:lvl w:ilvl="3" w:tplc="041D000F" w:tentative="1">
      <w:start w:val="1"/>
      <w:numFmt w:val="decimal"/>
      <w:lvlText w:val="%4."/>
      <w:lvlJc w:val="left"/>
      <w:pPr>
        <w:ind w:left="6432" w:hanging="360"/>
      </w:pPr>
    </w:lvl>
    <w:lvl w:ilvl="4" w:tplc="041D0019" w:tentative="1">
      <w:start w:val="1"/>
      <w:numFmt w:val="lowerLetter"/>
      <w:lvlText w:val="%5."/>
      <w:lvlJc w:val="left"/>
      <w:pPr>
        <w:ind w:left="7152" w:hanging="360"/>
      </w:pPr>
    </w:lvl>
    <w:lvl w:ilvl="5" w:tplc="041D001B" w:tentative="1">
      <w:start w:val="1"/>
      <w:numFmt w:val="lowerRoman"/>
      <w:lvlText w:val="%6."/>
      <w:lvlJc w:val="right"/>
      <w:pPr>
        <w:ind w:left="7872" w:hanging="180"/>
      </w:pPr>
    </w:lvl>
    <w:lvl w:ilvl="6" w:tplc="041D000F" w:tentative="1">
      <w:start w:val="1"/>
      <w:numFmt w:val="decimal"/>
      <w:lvlText w:val="%7."/>
      <w:lvlJc w:val="left"/>
      <w:pPr>
        <w:ind w:left="8592" w:hanging="360"/>
      </w:pPr>
    </w:lvl>
    <w:lvl w:ilvl="7" w:tplc="041D0019" w:tentative="1">
      <w:start w:val="1"/>
      <w:numFmt w:val="lowerLetter"/>
      <w:lvlText w:val="%8."/>
      <w:lvlJc w:val="left"/>
      <w:pPr>
        <w:ind w:left="9312" w:hanging="360"/>
      </w:pPr>
    </w:lvl>
    <w:lvl w:ilvl="8" w:tplc="041D001B" w:tentative="1">
      <w:start w:val="1"/>
      <w:numFmt w:val="lowerRoman"/>
      <w:lvlText w:val="%9."/>
      <w:lvlJc w:val="right"/>
      <w:pPr>
        <w:ind w:left="10032" w:hanging="180"/>
      </w:pPr>
    </w:lvl>
  </w:abstractNum>
  <w:abstractNum w:abstractNumId="9">
    <w:nsid w:val="3C985811"/>
    <w:multiLevelType w:val="hybridMultilevel"/>
    <w:tmpl w:val="A4A61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BC22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041631"/>
    <w:multiLevelType w:val="hybridMultilevel"/>
    <w:tmpl w:val="58D2CB10"/>
    <w:lvl w:ilvl="0" w:tplc="60F4D1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1E17A4E"/>
    <w:multiLevelType w:val="multilevel"/>
    <w:tmpl w:val="13063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nsid w:val="65C2136D"/>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6906666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9144C59"/>
    <w:multiLevelType w:val="hybridMultilevel"/>
    <w:tmpl w:val="FC9481EC"/>
    <w:lvl w:ilvl="0" w:tplc="C532A286">
      <w:start w:val="1"/>
      <w:numFmt w:val="bullet"/>
      <w:lvlText w:val=""/>
      <w:lvlJc w:val="left"/>
      <w:pPr>
        <w:tabs>
          <w:tab w:val="num" w:pos="720"/>
        </w:tabs>
        <w:ind w:left="720" w:hanging="360"/>
      </w:pPr>
      <w:rPr>
        <w:rFonts w:ascii="Wingdings" w:hAnsi="Wingdings" w:hint="default"/>
      </w:rPr>
    </w:lvl>
    <w:lvl w:ilvl="1" w:tplc="6D746C76" w:tentative="1">
      <w:start w:val="1"/>
      <w:numFmt w:val="bullet"/>
      <w:lvlText w:val=""/>
      <w:lvlJc w:val="left"/>
      <w:pPr>
        <w:tabs>
          <w:tab w:val="num" w:pos="1440"/>
        </w:tabs>
        <w:ind w:left="1440" w:hanging="360"/>
      </w:pPr>
      <w:rPr>
        <w:rFonts w:ascii="Wingdings" w:hAnsi="Wingdings" w:hint="default"/>
      </w:rPr>
    </w:lvl>
    <w:lvl w:ilvl="2" w:tplc="56742BCA" w:tentative="1">
      <w:start w:val="1"/>
      <w:numFmt w:val="bullet"/>
      <w:lvlText w:val=""/>
      <w:lvlJc w:val="left"/>
      <w:pPr>
        <w:tabs>
          <w:tab w:val="num" w:pos="2160"/>
        </w:tabs>
        <w:ind w:left="2160" w:hanging="360"/>
      </w:pPr>
      <w:rPr>
        <w:rFonts w:ascii="Wingdings" w:hAnsi="Wingdings" w:hint="default"/>
      </w:rPr>
    </w:lvl>
    <w:lvl w:ilvl="3" w:tplc="5F7C941A" w:tentative="1">
      <w:start w:val="1"/>
      <w:numFmt w:val="bullet"/>
      <w:lvlText w:val=""/>
      <w:lvlJc w:val="left"/>
      <w:pPr>
        <w:tabs>
          <w:tab w:val="num" w:pos="2880"/>
        </w:tabs>
        <w:ind w:left="2880" w:hanging="360"/>
      </w:pPr>
      <w:rPr>
        <w:rFonts w:ascii="Wingdings" w:hAnsi="Wingdings" w:hint="default"/>
      </w:rPr>
    </w:lvl>
    <w:lvl w:ilvl="4" w:tplc="39942E00" w:tentative="1">
      <w:start w:val="1"/>
      <w:numFmt w:val="bullet"/>
      <w:lvlText w:val=""/>
      <w:lvlJc w:val="left"/>
      <w:pPr>
        <w:tabs>
          <w:tab w:val="num" w:pos="3600"/>
        </w:tabs>
        <w:ind w:left="3600" w:hanging="360"/>
      </w:pPr>
      <w:rPr>
        <w:rFonts w:ascii="Wingdings" w:hAnsi="Wingdings" w:hint="default"/>
      </w:rPr>
    </w:lvl>
    <w:lvl w:ilvl="5" w:tplc="1D62A364" w:tentative="1">
      <w:start w:val="1"/>
      <w:numFmt w:val="bullet"/>
      <w:lvlText w:val=""/>
      <w:lvlJc w:val="left"/>
      <w:pPr>
        <w:tabs>
          <w:tab w:val="num" w:pos="4320"/>
        </w:tabs>
        <w:ind w:left="4320" w:hanging="360"/>
      </w:pPr>
      <w:rPr>
        <w:rFonts w:ascii="Wingdings" w:hAnsi="Wingdings" w:hint="default"/>
      </w:rPr>
    </w:lvl>
    <w:lvl w:ilvl="6" w:tplc="DA826640" w:tentative="1">
      <w:start w:val="1"/>
      <w:numFmt w:val="bullet"/>
      <w:lvlText w:val=""/>
      <w:lvlJc w:val="left"/>
      <w:pPr>
        <w:tabs>
          <w:tab w:val="num" w:pos="5040"/>
        </w:tabs>
        <w:ind w:left="5040" w:hanging="360"/>
      </w:pPr>
      <w:rPr>
        <w:rFonts w:ascii="Wingdings" w:hAnsi="Wingdings" w:hint="default"/>
      </w:rPr>
    </w:lvl>
    <w:lvl w:ilvl="7" w:tplc="2708A1E6" w:tentative="1">
      <w:start w:val="1"/>
      <w:numFmt w:val="bullet"/>
      <w:lvlText w:val=""/>
      <w:lvlJc w:val="left"/>
      <w:pPr>
        <w:tabs>
          <w:tab w:val="num" w:pos="5760"/>
        </w:tabs>
        <w:ind w:left="5760" w:hanging="360"/>
      </w:pPr>
      <w:rPr>
        <w:rFonts w:ascii="Wingdings" w:hAnsi="Wingdings" w:hint="default"/>
      </w:rPr>
    </w:lvl>
    <w:lvl w:ilvl="8" w:tplc="A426B076" w:tentative="1">
      <w:start w:val="1"/>
      <w:numFmt w:val="bullet"/>
      <w:lvlText w:val=""/>
      <w:lvlJc w:val="left"/>
      <w:pPr>
        <w:tabs>
          <w:tab w:val="num" w:pos="6480"/>
        </w:tabs>
        <w:ind w:left="6480" w:hanging="360"/>
      </w:pPr>
      <w:rPr>
        <w:rFonts w:ascii="Wingdings" w:hAnsi="Wingdings" w:hint="default"/>
      </w:rPr>
    </w:lvl>
  </w:abstractNum>
  <w:abstractNum w:abstractNumId="18">
    <w:nsid w:val="7D7722E4"/>
    <w:multiLevelType w:val="multilevel"/>
    <w:tmpl w:val="7BB4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4"/>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3"/>
  </w:num>
  <w:num w:numId="9">
    <w:abstractNumId w:val="15"/>
  </w:num>
  <w:num w:numId="10">
    <w:abstractNumId w:val="5"/>
  </w:num>
  <w:num w:numId="11">
    <w:abstractNumId w:val="9"/>
  </w:num>
  <w:num w:numId="12">
    <w:abstractNumId w:val="8"/>
  </w:num>
  <w:num w:numId="13">
    <w:abstractNumId w:val="7"/>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2"/>
  </w:num>
  <w:num w:numId="19">
    <w:abstractNumId w:val="17"/>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ttachedTemplate r:id="rId1"/>
  <w:stylePaneFormatFilter w:val="5004"/>
  <w:documentProtection w:edit="readOnly" w:formatting="1" w:enforcement="0"/>
  <w:defaultTabStop w:val="1304"/>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445AFC"/>
    <w:rsid w:val="00003C29"/>
    <w:rsid w:val="000208F6"/>
    <w:rsid w:val="0003161E"/>
    <w:rsid w:val="00050973"/>
    <w:rsid w:val="00051271"/>
    <w:rsid w:val="00053DCC"/>
    <w:rsid w:val="00054ACB"/>
    <w:rsid w:val="000642AC"/>
    <w:rsid w:val="000653E6"/>
    <w:rsid w:val="0006625D"/>
    <w:rsid w:val="00075AFC"/>
    <w:rsid w:val="00075E23"/>
    <w:rsid w:val="000839CA"/>
    <w:rsid w:val="000903CA"/>
    <w:rsid w:val="00090E81"/>
    <w:rsid w:val="000910E2"/>
    <w:rsid w:val="00091213"/>
    <w:rsid w:val="00094F84"/>
    <w:rsid w:val="00096036"/>
    <w:rsid w:val="00096127"/>
    <w:rsid w:val="000A01C3"/>
    <w:rsid w:val="000B0325"/>
    <w:rsid w:val="000B2D0E"/>
    <w:rsid w:val="000B5149"/>
    <w:rsid w:val="000D023B"/>
    <w:rsid w:val="000E1307"/>
    <w:rsid w:val="000E1D2D"/>
    <w:rsid w:val="000E47C2"/>
    <w:rsid w:val="00106F64"/>
    <w:rsid w:val="00113614"/>
    <w:rsid w:val="00120F44"/>
    <w:rsid w:val="00122E66"/>
    <w:rsid w:val="00137610"/>
    <w:rsid w:val="001724DE"/>
    <w:rsid w:val="00173DA1"/>
    <w:rsid w:val="001B7324"/>
    <w:rsid w:val="001D0B01"/>
    <w:rsid w:val="001D54DA"/>
    <w:rsid w:val="001D6783"/>
    <w:rsid w:val="001E31A6"/>
    <w:rsid w:val="001E5FEC"/>
    <w:rsid w:val="001F48BF"/>
    <w:rsid w:val="00203168"/>
    <w:rsid w:val="002072F2"/>
    <w:rsid w:val="00214412"/>
    <w:rsid w:val="00217E7E"/>
    <w:rsid w:val="00220FD1"/>
    <w:rsid w:val="00222AC4"/>
    <w:rsid w:val="00232E7C"/>
    <w:rsid w:val="00241017"/>
    <w:rsid w:val="002412CB"/>
    <w:rsid w:val="002527AB"/>
    <w:rsid w:val="00254B57"/>
    <w:rsid w:val="00256964"/>
    <w:rsid w:val="002578D7"/>
    <w:rsid w:val="00260EC4"/>
    <w:rsid w:val="00262FF2"/>
    <w:rsid w:val="0026497C"/>
    <w:rsid w:val="0027199A"/>
    <w:rsid w:val="00275B7D"/>
    <w:rsid w:val="00282D90"/>
    <w:rsid w:val="00282FF2"/>
    <w:rsid w:val="00285039"/>
    <w:rsid w:val="002919B2"/>
    <w:rsid w:val="002A55FC"/>
    <w:rsid w:val="002F153F"/>
    <w:rsid w:val="002F3033"/>
    <w:rsid w:val="002F6766"/>
    <w:rsid w:val="00300AEA"/>
    <w:rsid w:val="00301A70"/>
    <w:rsid w:val="0030215B"/>
    <w:rsid w:val="003063F1"/>
    <w:rsid w:val="00310617"/>
    <w:rsid w:val="00312D1D"/>
    <w:rsid w:val="003144C3"/>
    <w:rsid w:val="00315D6D"/>
    <w:rsid w:val="003479E0"/>
    <w:rsid w:val="00350DA3"/>
    <w:rsid w:val="00353007"/>
    <w:rsid w:val="0035796D"/>
    <w:rsid w:val="003605D1"/>
    <w:rsid w:val="003704A8"/>
    <w:rsid w:val="00373924"/>
    <w:rsid w:val="00377551"/>
    <w:rsid w:val="003A6847"/>
    <w:rsid w:val="003B1A5E"/>
    <w:rsid w:val="003B492F"/>
    <w:rsid w:val="003C26C8"/>
    <w:rsid w:val="003C78E6"/>
    <w:rsid w:val="003E1872"/>
    <w:rsid w:val="003E6BB3"/>
    <w:rsid w:val="003F038B"/>
    <w:rsid w:val="003F05AA"/>
    <w:rsid w:val="003F208D"/>
    <w:rsid w:val="003F3B00"/>
    <w:rsid w:val="003F6EEB"/>
    <w:rsid w:val="004033BB"/>
    <w:rsid w:val="0040776D"/>
    <w:rsid w:val="00415734"/>
    <w:rsid w:val="00422C32"/>
    <w:rsid w:val="0043080A"/>
    <w:rsid w:val="00440DFE"/>
    <w:rsid w:val="004448A9"/>
    <w:rsid w:val="00445AFC"/>
    <w:rsid w:val="004509B1"/>
    <w:rsid w:val="004760C5"/>
    <w:rsid w:val="00480A47"/>
    <w:rsid w:val="004979F4"/>
    <w:rsid w:val="004A486B"/>
    <w:rsid w:val="004A63C8"/>
    <w:rsid w:val="004C4238"/>
    <w:rsid w:val="004D2A0B"/>
    <w:rsid w:val="004D76CE"/>
    <w:rsid w:val="004E539E"/>
    <w:rsid w:val="004F315D"/>
    <w:rsid w:val="004F3F24"/>
    <w:rsid w:val="005010D4"/>
    <w:rsid w:val="00502A73"/>
    <w:rsid w:val="00505208"/>
    <w:rsid w:val="00506065"/>
    <w:rsid w:val="00513601"/>
    <w:rsid w:val="0051735A"/>
    <w:rsid w:val="005250D0"/>
    <w:rsid w:val="0053612D"/>
    <w:rsid w:val="00536635"/>
    <w:rsid w:val="0054561F"/>
    <w:rsid w:val="00546157"/>
    <w:rsid w:val="00555484"/>
    <w:rsid w:val="00557A38"/>
    <w:rsid w:val="00560856"/>
    <w:rsid w:val="00566FD8"/>
    <w:rsid w:val="00577571"/>
    <w:rsid w:val="00577A47"/>
    <w:rsid w:val="00584FC6"/>
    <w:rsid w:val="0059618F"/>
    <w:rsid w:val="005A0560"/>
    <w:rsid w:val="005B0B3C"/>
    <w:rsid w:val="005B43D5"/>
    <w:rsid w:val="005B5915"/>
    <w:rsid w:val="005C3BAB"/>
    <w:rsid w:val="005C7C67"/>
    <w:rsid w:val="005E1195"/>
    <w:rsid w:val="00606D41"/>
    <w:rsid w:val="006116DB"/>
    <w:rsid w:val="006143C0"/>
    <w:rsid w:val="006203E9"/>
    <w:rsid w:val="00627DA5"/>
    <w:rsid w:val="006335B0"/>
    <w:rsid w:val="00641F96"/>
    <w:rsid w:val="0065131F"/>
    <w:rsid w:val="006527CA"/>
    <w:rsid w:val="00677883"/>
    <w:rsid w:val="00687B0F"/>
    <w:rsid w:val="00691B08"/>
    <w:rsid w:val="00697126"/>
    <w:rsid w:val="006A253D"/>
    <w:rsid w:val="006A3CD2"/>
    <w:rsid w:val="006B4FF7"/>
    <w:rsid w:val="006C0A66"/>
    <w:rsid w:val="006C53E3"/>
    <w:rsid w:val="006E369A"/>
    <w:rsid w:val="006E4185"/>
    <w:rsid w:val="006F0A42"/>
    <w:rsid w:val="006F2F36"/>
    <w:rsid w:val="006F463A"/>
    <w:rsid w:val="007013DD"/>
    <w:rsid w:val="00724306"/>
    <w:rsid w:val="00724B19"/>
    <w:rsid w:val="007502FE"/>
    <w:rsid w:val="00761830"/>
    <w:rsid w:val="007A3DB4"/>
    <w:rsid w:val="007A5D28"/>
    <w:rsid w:val="007A6EB1"/>
    <w:rsid w:val="007C058C"/>
    <w:rsid w:val="007D5BD2"/>
    <w:rsid w:val="007E7387"/>
    <w:rsid w:val="007F083A"/>
    <w:rsid w:val="007F24FE"/>
    <w:rsid w:val="007F72B0"/>
    <w:rsid w:val="008003DF"/>
    <w:rsid w:val="008204AB"/>
    <w:rsid w:val="0082496E"/>
    <w:rsid w:val="00833F2C"/>
    <w:rsid w:val="00841534"/>
    <w:rsid w:val="00855A09"/>
    <w:rsid w:val="00860201"/>
    <w:rsid w:val="00865988"/>
    <w:rsid w:val="00871679"/>
    <w:rsid w:val="00880FC7"/>
    <w:rsid w:val="00887932"/>
    <w:rsid w:val="00891712"/>
    <w:rsid w:val="0089517A"/>
    <w:rsid w:val="008A69F0"/>
    <w:rsid w:val="008C63E5"/>
    <w:rsid w:val="008D095F"/>
    <w:rsid w:val="008D429E"/>
    <w:rsid w:val="008D6CC9"/>
    <w:rsid w:val="008E3194"/>
    <w:rsid w:val="008E43BB"/>
    <w:rsid w:val="008E50E8"/>
    <w:rsid w:val="008F5FFE"/>
    <w:rsid w:val="00901688"/>
    <w:rsid w:val="00902233"/>
    <w:rsid w:val="00916341"/>
    <w:rsid w:val="009233CF"/>
    <w:rsid w:val="009261EF"/>
    <w:rsid w:val="00934861"/>
    <w:rsid w:val="00934C7E"/>
    <w:rsid w:val="0094326B"/>
    <w:rsid w:val="00951F2F"/>
    <w:rsid w:val="009522AE"/>
    <w:rsid w:val="00963463"/>
    <w:rsid w:val="009729F8"/>
    <w:rsid w:val="009755DC"/>
    <w:rsid w:val="009862B9"/>
    <w:rsid w:val="00987166"/>
    <w:rsid w:val="009A1E23"/>
    <w:rsid w:val="009A5ACE"/>
    <w:rsid w:val="009B70ED"/>
    <w:rsid w:val="009D2420"/>
    <w:rsid w:val="009D3134"/>
    <w:rsid w:val="009D5DC6"/>
    <w:rsid w:val="009D7B62"/>
    <w:rsid w:val="009E51E4"/>
    <w:rsid w:val="00A04C59"/>
    <w:rsid w:val="00A07897"/>
    <w:rsid w:val="00A100BA"/>
    <w:rsid w:val="00A100DD"/>
    <w:rsid w:val="00A13C93"/>
    <w:rsid w:val="00A150CD"/>
    <w:rsid w:val="00A214DE"/>
    <w:rsid w:val="00A2371C"/>
    <w:rsid w:val="00A246F7"/>
    <w:rsid w:val="00A40DCF"/>
    <w:rsid w:val="00A41A2E"/>
    <w:rsid w:val="00A523E8"/>
    <w:rsid w:val="00A560B8"/>
    <w:rsid w:val="00A56242"/>
    <w:rsid w:val="00A57684"/>
    <w:rsid w:val="00A578E4"/>
    <w:rsid w:val="00A75B8F"/>
    <w:rsid w:val="00A81065"/>
    <w:rsid w:val="00A91DD6"/>
    <w:rsid w:val="00A9256C"/>
    <w:rsid w:val="00AB55AB"/>
    <w:rsid w:val="00AE1A2A"/>
    <w:rsid w:val="00AE7326"/>
    <w:rsid w:val="00AF078D"/>
    <w:rsid w:val="00AF2629"/>
    <w:rsid w:val="00B04751"/>
    <w:rsid w:val="00B25DBC"/>
    <w:rsid w:val="00B42206"/>
    <w:rsid w:val="00B47C56"/>
    <w:rsid w:val="00B5102E"/>
    <w:rsid w:val="00B52A7C"/>
    <w:rsid w:val="00B77555"/>
    <w:rsid w:val="00BB0BBA"/>
    <w:rsid w:val="00BC3D17"/>
    <w:rsid w:val="00BC72DC"/>
    <w:rsid w:val="00BD0C0A"/>
    <w:rsid w:val="00C07504"/>
    <w:rsid w:val="00C113AD"/>
    <w:rsid w:val="00C215F1"/>
    <w:rsid w:val="00C2784B"/>
    <w:rsid w:val="00C34E2D"/>
    <w:rsid w:val="00C36738"/>
    <w:rsid w:val="00C44663"/>
    <w:rsid w:val="00C66984"/>
    <w:rsid w:val="00C74BEC"/>
    <w:rsid w:val="00C819A9"/>
    <w:rsid w:val="00C925C6"/>
    <w:rsid w:val="00CC21E8"/>
    <w:rsid w:val="00CC2DA5"/>
    <w:rsid w:val="00CC41C7"/>
    <w:rsid w:val="00CD257F"/>
    <w:rsid w:val="00CF4573"/>
    <w:rsid w:val="00CF6E51"/>
    <w:rsid w:val="00D01BA5"/>
    <w:rsid w:val="00D0201D"/>
    <w:rsid w:val="00D062EB"/>
    <w:rsid w:val="00D138BB"/>
    <w:rsid w:val="00D14A11"/>
    <w:rsid w:val="00D16511"/>
    <w:rsid w:val="00D1681B"/>
    <w:rsid w:val="00D16A57"/>
    <w:rsid w:val="00D22E2E"/>
    <w:rsid w:val="00D30C79"/>
    <w:rsid w:val="00D37FA2"/>
    <w:rsid w:val="00D418DB"/>
    <w:rsid w:val="00D57667"/>
    <w:rsid w:val="00D622EF"/>
    <w:rsid w:val="00D62C9D"/>
    <w:rsid w:val="00D74F7C"/>
    <w:rsid w:val="00D90E94"/>
    <w:rsid w:val="00DA0750"/>
    <w:rsid w:val="00DA3908"/>
    <w:rsid w:val="00DA4A9D"/>
    <w:rsid w:val="00DA5C8B"/>
    <w:rsid w:val="00DA60F9"/>
    <w:rsid w:val="00DA6C1F"/>
    <w:rsid w:val="00DB1642"/>
    <w:rsid w:val="00DB6463"/>
    <w:rsid w:val="00DC0332"/>
    <w:rsid w:val="00DC2559"/>
    <w:rsid w:val="00DD0A91"/>
    <w:rsid w:val="00DD0F6E"/>
    <w:rsid w:val="00DD363F"/>
    <w:rsid w:val="00DE31F9"/>
    <w:rsid w:val="00DE3298"/>
    <w:rsid w:val="00DF13F1"/>
    <w:rsid w:val="00DF48B1"/>
    <w:rsid w:val="00E00D64"/>
    <w:rsid w:val="00E1215A"/>
    <w:rsid w:val="00E23E93"/>
    <w:rsid w:val="00E24DD5"/>
    <w:rsid w:val="00E26EE4"/>
    <w:rsid w:val="00E43C8E"/>
    <w:rsid w:val="00E477E5"/>
    <w:rsid w:val="00E51931"/>
    <w:rsid w:val="00E54ACD"/>
    <w:rsid w:val="00E71B08"/>
    <w:rsid w:val="00E86DAE"/>
    <w:rsid w:val="00E871C8"/>
    <w:rsid w:val="00E923A2"/>
    <w:rsid w:val="00E97678"/>
    <w:rsid w:val="00EA644F"/>
    <w:rsid w:val="00EA73DF"/>
    <w:rsid w:val="00EA757E"/>
    <w:rsid w:val="00EC1607"/>
    <w:rsid w:val="00EE0457"/>
    <w:rsid w:val="00EE672B"/>
    <w:rsid w:val="00F27D47"/>
    <w:rsid w:val="00F33E80"/>
    <w:rsid w:val="00F470DD"/>
    <w:rsid w:val="00F5133C"/>
    <w:rsid w:val="00F5161F"/>
    <w:rsid w:val="00F53232"/>
    <w:rsid w:val="00F54806"/>
    <w:rsid w:val="00F60305"/>
    <w:rsid w:val="00F62BF0"/>
    <w:rsid w:val="00F633BE"/>
    <w:rsid w:val="00F649BF"/>
    <w:rsid w:val="00F65818"/>
    <w:rsid w:val="00F90E53"/>
    <w:rsid w:val="00FA5ADB"/>
    <w:rsid w:val="00FA762D"/>
    <w:rsid w:val="00FB1415"/>
    <w:rsid w:val="00FB679A"/>
    <w:rsid w:val="00FC0C98"/>
    <w:rsid w:val="00FC6F63"/>
    <w:rsid w:val="00FD6D31"/>
    <w:rsid w:val="00FE084E"/>
    <w:rsid w:val="00FE12E2"/>
    <w:rsid w:val="00FE4438"/>
    <w:rsid w:val="00FF2BA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locked="1"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0653E6"/>
    <w:pPr>
      <w:keepNext/>
      <w:numPr>
        <w:numId w:val="3"/>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3"/>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3"/>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3"/>
      </w:numPr>
      <w:spacing w:before="480" w:after="240" w:line="240" w:lineRule="auto"/>
      <w:ind w:left="862" w:hanging="862"/>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semiHidden/>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D22E2E"/>
    <w:pPr>
      <w:spacing w:after="100"/>
      <w:ind w:left="440"/>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rsid w:val="009755DC"/>
    <w:rPr>
      <w:color w:val="0000FF" w:themeColor="hyperlink"/>
      <w:u w:val="single"/>
    </w:rPr>
  </w:style>
  <w:style w:type="paragraph" w:styleId="Slutkommentar">
    <w:name w:val="endnote text"/>
    <w:basedOn w:val="Normal"/>
    <w:link w:val="SlutkommentarChar"/>
    <w:uiPriority w:val="99"/>
    <w:semiHidden/>
    <w:rsid w:val="00FB679A"/>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B679A"/>
    <w:rPr>
      <w:rFonts w:ascii="Garamond" w:hAnsi="Garamond"/>
      <w:sz w:val="20"/>
      <w:szCs w:val="20"/>
    </w:rPr>
  </w:style>
  <w:style w:type="character" w:styleId="Slutkommentarsreferens">
    <w:name w:val="endnote reference"/>
    <w:basedOn w:val="Standardstycketeckensnitt"/>
    <w:uiPriority w:val="99"/>
    <w:semiHidden/>
    <w:rsid w:val="00FB679A"/>
    <w:rPr>
      <w:vertAlign w:val="superscript"/>
    </w:rPr>
  </w:style>
  <w:style w:type="paragraph" w:styleId="Fotnotstext">
    <w:name w:val="footnote text"/>
    <w:basedOn w:val="Normal"/>
    <w:link w:val="FotnotstextChar"/>
    <w:uiPriority w:val="99"/>
    <w:semiHidden/>
    <w:rsid w:val="00FB679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B679A"/>
    <w:rPr>
      <w:rFonts w:ascii="Garamond" w:hAnsi="Garamond"/>
      <w:sz w:val="20"/>
      <w:szCs w:val="20"/>
    </w:rPr>
  </w:style>
  <w:style w:type="character" w:styleId="Fotnotsreferens">
    <w:name w:val="footnote reference"/>
    <w:basedOn w:val="Standardstycketeckensnitt"/>
    <w:uiPriority w:val="99"/>
    <w:semiHidden/>
    <w:rsid w:val="00FB679A"/>
    <w:rPr>
      <w:vertAlign w:val="superscript"/>
    </w:rPr>
  </w:style>
  <w:style w:type="paragraph" w:customStyle="1" w:styleId="socextingress">
    <w:name w:val="socextingress"/>
    <w:basedOn w:val="Normal"/>
    <w:rsid w:val="00536635"/>
    <w:pPr>
      <w:spacing w:before="100" w:beforeAutospacing="1" w:after="100" w:afterAutospacing="1" w:line="240" w:lineRule="auto"/>
    </w:pPr>
    <w:rPr>
      <w:rFonts w:ascii="Times New Roman" w:eastAsia="Times New Roman" w:hAnsi="Times New Roman" w:cs="Times New Roman"/>
      <w:szCs w:val="24"/>
      <w:lang w:eastAsia="sv-SE"/>
    </w:rPr>
  </w:style>
  <w:style w:type="character" w:styleId="Kommentarsreferens">
    <w:name w:val="annotation reference"/>
    <w:basedOn w:val="Standardstycketeckensnitt"/>
    <w:uiPriority w:val="99"/>
    <w:semiHidden/>
    <w:rsid w:val="0026497C"/>
    <w:rPr>
      <w:sz w:val="16"/>
      <w:szCs w:val="16"/>
    </w:rPr>
  </w:style>
  <w:style w:type="paragraph" w:styleId="Kommentarer">
    <w:name w:val="annotation text"/>
    <w:basedOn w:val="Normal"/>
    <w:link w:val="KommentarerChar"/>
    <w:uiPriority w:val="99"/>
    <w:semiHidden/>
    <w:rsid w:val="0026497C"/>
    <w:pPr>
      <w:spacing w:line="240" w:lineRule="auto"/>
    </w:pPr>
    <w:rPr>
      <w:sz w:val="20"/>
      <w:szCs w:val="20"/>
    </w:rPr>
  </w:style>
  <w:style w:type="character" w:customStyle="1" w:styleId="KommentarerChar">
    <w:name w:val="Kommentarer Char"/>
    <w:basedOn w:val="Standardstycketeckensnitt"/>
    <w:link w:val="Kommentarer"/>
    <w:uiPriority w:val="99"/>
    <w:semiHidden/>
    <w:rsid w:val="0026497C"/>
    <w:rPr>
      <w:rFonts w:ascii="Garamond" w:hAnsi="Garamond"/>
      <w:sz w:val="20"/>
      <w:szCs w:val="20"/>
    </w:rPr>
  </w:style>
  <w:style w:type="paragraph" w:styleId="Kommentarsmne">
    <w:name w:val="annotation subject"/>
    <w:basedOn w:val="Kommentarer"/>
    <w:next w:val="Kommentarer"/>
    <w:link w:val="KommentarsmneChar"/>
    <w:uiPriority w:val="99"/>
    <w:semiHidden/>
    <w:rsid w:val="0026497C"/>
    <w:rPr>
      <w:b/>
      <w:bCs/>
    </w:rPr>
  </w:style>
  <w:style w:type="character" w:customStyle="1" w:styleId="KommentarsmneChar">
    <w:name w:val="Kommentarsämne Char"/>
    <w:basedOn w:val="KommentarerChar"/>
    <w:link w:val="Kommentarsmne"/>
    <w:uiPriority w:val="99"/>
    <w:semiHidden/>
    <w:rsid w:val="0026497C"/>
    <w:rPr>
      <w:b/>
      <w:bCs/>
    </w:rPr>
  </w:style>
</w:styles>
</file>

<file path=word/webSettings.xml><?xml version="1.0" encoding="utf-8"?>
<w:webSettings xmlns:r="http://schemas.openxmlformats.org/officeDocument/2006/relationships" xmlns:w="http://schemas.openxmlformats.org/wordprocessingml/2006/main">
  <w:divs>
    <w:div w:id="107552603">
      <w:bodyDiv w:val="1"/>
      <w:marLeft w:val="0"/>
      <w:marRight w:val="0"/>
      <w:marTop w:val="0"/>
      <w:marBottom w:val="0"/>
      <w:divBdr>
        <w:top w:val="none" w:sz="0" w:space="0" w:color="auto"/>
        <w:left w:val="none" w:sz="0" w:space="0" w:color="auto"/>
        <w:bottom w:val="none" w:sz="0" w:space="0" w:color="auto"/>
        <w:right w:val="none" w:sz="0" w:space="0" w:color="auto"/>
      </w:divBdr>
      <w:divsChild>
        <w:div w:id="428163654">
          <w:marLeft w:val="0"/>
          <w:marRight w:val="0"/>
          <w:marTop w:val="0"/>
          <w:marBottom w:val="0"/>
          <w:divBdr>
            <w:top w:val="none" w:sz="0" w:space="0" w:color="auto"/>
            <w:left w:val="none" w:sz="0" w:space="0" w:color="auto"/>
            <w:bottom w:val="none" w:sz="0" w:space="0" w:color="auto"/>
            <w:right w:val="none" w:sz="0" w:space="0" w:color="auto"/>
          </w:divBdr>
          <w:divsChild>
            <w:div w:id="1697655058">
              <w:marLeft w:val="0"/>
              <w:marRight w:val="0"/>
              <w:marTop w:val="0"/>
              <w:marBottom w:val="0"/>
              <w:divBdr>
                <w:top w:val="none" w:sz="0" w:space="0" w:color="auto"/>
                <w:left w:val="none" w:sz="0" w:space="0" w:color="auto"/>
                <w:bottom w:val="none" w:sz="0" w:space="0" w:color="auto"/>
                <w:right w:val="none" w:sz="0" w:space="0" w:color="auto"/>
              </w:divBdr>
              <w:divsChild>
                <w:div w:id="822502616">
                  <w:marLeft w:val="0"/>
                  <w:marRight w:val="0"/>
                  <w:marTop w:val="0"/>
                  <w:marBottom w:val="0"/>
                  <w:divBdr>
                    <w:top w:val="none" w:sz="0" w:space="0" w:color="auto"/>
                    <w:left w:val="none" w:sz="0" w:space="0" w:color="auto"/>
                    <w:bottom w:val="none" w:sz="0" w:space="0" w:color="auto"/>
                    <w:right w:val="none" w:sz="0" w:space="0" w:color="auto"/>
                  </w:divBdr>
                  <w:divsChild>
                    <w:div w:id="1458066162">
                      <w:marLeft w:val="0"/>
                      <w:marRight w:val="0"/>
                      <w:marTop w:val="0"/>
                      <w:marBottom w:val="0"/>
                      <w:divBdr>
                        <w:top w:val="none" w:sz="0" w:space="0" w:color="auto"/>
                        <w:left w:val="none" w:sz="0" w:space="0" w:color="auto"/>
                        <w:bottom w:val="none" w:sz="0" w:space="0" w:color="auto"/>
                        <w:right w:val="none" w:sz="0" w:space="0" w:color="auto"/>
                      </w:divBdr>
                      <w:divsChild>
                        <w:div w:id="1882740904">
                          <w:marLeft w:val="0"/>
                          <w:marRight w:val="0"/>
                          <w:marTop w:val="0"/>
                          <w:marBottom w:val="0"/>
                          <w:divBdr>
                            <w:top w:val="none" w:sz="0" w:space="0" w:color="auto"/>
                            <w:left w:val="none" w:sz="0" w:space="0" w:color="auto"/>
                            <w:bottom w:val="none" w:sz="0" w:space="0" w:color="auto"/>
                            <w:right w:val="none" w:sz="0" w:space="0" w:color="auto"/>
                          </w:divBdr>
                          <w:divsChild>
                            <w:div w:id="16016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399810">
      <w:bodyDiv w:val="1"/>
      <w:marLeft w:val="0"/>
      <w:marRight w:val="0"/>
      <w:marTop w:val="0"/>
      <w:marBottom w:val="0"/>
      <w:divBdr>
        <w:top w:val="none" w:sz="0" w:space="0" w:color="auto"/>
        <w:left w:val="none" w:sz="0" w:space="0" w:color="auto"/>
        <w:bottom w:val="none" w:sz="0" w:space="0" w:color="auto"/>
        <w:right w:val="none" w:sz="0" w:space="0" w:color="auto"/>
      </w:divBdr>
      <w:divsChild>
        <w:div w:id="1882937951">
          <w:marLeft w:val="0"/>
          <w:marRight w:val="0"/>
          <w:marTop w:val="0"/>
          <w:marBottom w:val="0"/>
          <w:divBdr>
            <w:top w:val="none" w:sz="0" w:space="0" w:color="auto"/>
            <w:left w:val="none" w:sz="0" w:space="0" w:color="auto"/>
            <w:bottom w:val="none" w:sz="0" w:space="0" w:color="auto"/>
            <w:right w:val="none" w:sz="0" w:space="0" w:color="auto"/>
          </w:divBdr>
          <w:divsChild>
            <w:div w:id="1368142040">
              <w:marLeft w:val="0"/>
              <w:marRight w:val="0"/>
              <w:marTop w:val="0"/>
              <w:marBottom w:val="0"/>
              <w:divBdr>
                <w:top w:val="none" w:sz="0" w:space="0" w:color="auto"/>
                <w:left w:val="none" w:sz="0" w:space="0" w:color="auto"/>
                <w:bottom w:val="none" w:sz="0" w:space="0" w:color="auto"/>
                <w:right w:val="none" w:sz="0" w:space="0" w:color="auto"/>
              </w:divBdr>
              <w:divsChild>
                <w:div w:id="629167732">
                  <w:marLeft w:val="0"/>
                  <w:marRight w:val="0"/>
                  <w:marTop w:val="0"/>
                  <w:marBottom w:val="0"/>
                  <w:divBdr>
                    <w:top w:val="none" w:sz="0" w:space="0" w:color="auto"/>
                    <w:left w:val="none" w:sz="0" w:space="0" w:color="auto"/>
                    <w:bottom w:val="none" w:sz="0" w:space="0" w:color="auto"/>
                    <w:right w:val="none" w:sz="0" w:space="0" w:color="auto"/>
                  </w:divBdr>
                  <w:divsChild>
                    <w:div w:id="47343454">
                      <w:marLeft w:val="0"/>
                      <w:marRight w:val="0"/>
                      <w:marTop w:val="0"/>
                      <w:marBottom w:val="0"/>
                      <w:divBdr>
                        <w:top w:val="none" w:sz="0" w:space="0" w:color="auto"/>
                        <w:left w:val="none" w:sz="0" w:space="0" w:color="auto"/>
                        <w:bottom w:val="none" w:sz="0" w:space="0" w:color="auto"/>
                        <w:right w:val="none" w:sz="0" w:space="0" w:color="auto"/>
                      </w:divBdr>
                      <w:divsChild>
                        <w:div w:id="1686635133">
                          <w:marLeft w:val="0"/>
                          <w:marRight w:val="0"/>
                          <w:marTop w:val="0"/>
                          <w:marBottom w:val="0"/>
                          <w:divBdr>
                            <w:top w:val="none" w:sz="0" w:space="0" w:color="auto"/>
                            <w:left w:val="none" w:sz="0" w:space="0" w:color="auto"/>
                            <w:bottom w:val="none" w:sz="0" w:space="0" w:color="auto"/>
                            <w:right w:val="none" w:sz="0" w:space="0" w:color="auto"/>
                          </w:divBdr>
                          <w:divsChild>
                            <w:div w:id="1396120050">
                              <w:marLeft w:val="0"/>
                              <w:marRight w:val="0"/>
                              <w:marTop w:val="0"/>
                              <w:marBottom w:val="0"/>
                              <w:divBdr>
                                <w:top w:val="none" w:sz="0" w:space="0" w:color="auto"/>
                                <w:left w:val="none" w:sz="0" w:space="0" w:color="auto"/>
                                <w:bottom w:val="none" w:sz="0" w:space="0" w:color="auto"/>
                                <w:right w:val="none" w:sz="0" w:space="0" w:color="auto"/>
                              </w:divBdr>
                              <w:divsChild>
                                <w:div w:id="1161389702">
                                  <w:marLeft w:val="0"/>
                                  <w:marRight w:val="0"/>
                                  <w:marTop w:val="0"/>
                                  <w:marBottom w:val="0"/>
                                  <w:divBdr>
                                    <w:top w:val="none" w:sz="0" w:space="0" w:color="auto"/>
                                    <w:left w:val="none" w:sz="0" w:space="0" w:color="auto"/>
                                    <w:bottom w:val="none" w:sz="0" w:space="0" w:color="auto"/>
                                    <w:right w:val="none" w:sz="0" w:space="0" w:color="auto"/>
                                  </w:divBdr>
                                  <w:divsChild>
                                    <w:div w:id="16300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259956">
      <w:bodyDiv w:val="1"/>
      <w:marLeft w:val="0"/>
      <w:marRight w:val="0"/>
      <w:marTop w:val="0"/>
      <w:marBottom w:val="0"/>
      <w:divBdr>
        <w:top w:val="none" w:sz="0" w:space="0" w:color="auto"/>
        <w:left w:val="none" w:sz="0" w:space="0" w:color="auto"/>
        <w:bottom w:val="none" w:sz="0" w:space="0" w:color="auto"/>
        <w:right w:val="none" w:sz="0" w:space="0" w:color="auto"/>
      </w:divBdr>
      <w:divsChild>
        <w:div w:id="132908740">
          <w:marLeft w:val="0"/>
          <w:marRight w:val="0"/>
          <w:marTop w:val="0"/>
          <w:marBottom w:val="0"/>
          <w:divBdr>
            <w:top w:val="none" w:sz="0" w:space="0" w:color="auto"/>
            <w:left w:val="none" w:sz="0" w:space="0" w:color="auto"/>
            <w:bottom w:val="none" w:sz="0" w:space="0" w:color="auto"/>
            <w:right w:val="none" w:sz="0" w:space="0" w:color="auto"/>
          </w:divBdr>
          <w:divsChild>
            <w:div w:id="1947810200">
              <w:marLeft w:val="0"/>
              <w:marRight w:val="0"/>
              <w:marTop w:val="0"/>
              <w:marBottom w:val="0"/>
              <w:divBdr>
                <w:top w:val="none" w:sz="0" w:space="0" w:color="auto"/>
                <w:left w:val="none" w:sz="0" w:space="0" w:color="auto"/>
                <w:bottom w:val="none" w:sz="0" w:space="0" w:color="auto"/>
                <w:right w:val="none" w:sz="0" w:space="0" w:color="auto"/>
              </w:divBdr>
              <w:divsChild>
                <w:div w:id="1549147278">
                  <w:marLeft w:val="0"/>
                  <w:marRight w:val="0"/>
                  <w:marTop w:val="0"/>
                  <w:marBottom w:val="0"/>
                  <w:divBdr>
                    <w:top w:val="none" w:sz="0" w:space="0" w:color="auto"/>
                    <w:left w:val="none" w:sz="0" w:space="0" w:color="auto"/>
                    <w:bottom w:val="none" w:sz="0" w:space="0" w:color="auto"/>
                    <w:right w:val="none" w:sz="0" w:space="0" w:color="auto"/>
                  </w:divBdr>
                  <w:divsChild>
                    <w:div w:id="983894586">
                      <w:marLeft w:val="0"/>
                      <w:marRight w:val="0"/>
                      <w:marTop w:val="0"/>
                      <w:marBottom w:val="0"/>
                      <w:divBdr>
                        <w:top w:val="none" w:sz="0" w:space="0" w:color="auto"/>
                        <w:left w:val="none" w:sz="0" w:space="0" w:color="auto"/>
                        <w:bottom w:val="none" w:sz="0" w:space="0" w:color="auto"/>
                        <w:right w:val="none" w:sz="0" w:space="0" w:color="auto"/>
                      </w:divBdr>
                      <w:divsChild>
                        <w:div w:id="967903297">
                          <w:marLeft w:val="0"/>
                          <w:marRight w:val="0"/>
                          <w:marTop w:val="0"/>
                          <w:marBottom w:val="0"/>
                          <w:divBdr>
                            <w:top w:val="none" w:sz="0" w:space="0" w:color="auto"/>
                            <w:left w:val="none" w:sz="0" w:space="0" w:color="auto"/>
                            <w:bottom w:val="none" w:sz="0" w:space="0" w:color="auto"/>
                            <w:right w:val="none" w:sz="0" w:space="0" w:color="auto"/>
                          </w:divBdr>
                          <w:divsChild>
                            <w:div w:id="7131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64358">
      <w:bodyDiv w:val="1"/>
      <w:marLeft w:val="0"/>
      <w:marRight w:val="0"/>
      <w:marTop w:val="0"/>
      <w:marBottom w:val="0"/>
      <w:divBdr>
        <w:top w:val="none" w:sz="0" w:space="0" w:color="auto"/>
        <w:left w:val="none" w:sz="0" w:space="0" w:color="auto"/>
        <w:bottom w:val="none" w:sz="0" w:space="0" w:color="auto"/>
        <w:right w:val="none" w:sz="0" w:space="0" w:color="auto"/>
      </w:divBdr>
      <w:divsChild>
        <w:div w:id="1669359080">
          <w:marLeft w:val="0"/>
          <w:marRight w:val="0"/>
          <w:marTop w:val="0"/>
          <w:marBottom w:val="0"/>
          <w:divBdr>
            <w:top w:val="none" w:sz="0" w:space="0" w:color="auto"/>
            <w:left w:val="none" w:sz="0" w:space="0" w:color="auto"/>
            <w:bottom w:val="none" w:sz="0" w:space="0" w:color="auto"/>
            <w:right w:val="none" w:sz="0" w:space="0" w:color="auto"/>
          </w:divBdr>
          <w:divsChild>
            <w:div w:id="714425108">
              <w:marLeft w:val="0"/>
              <w:marRight w:val="0"/>
              <w:marTop w:val="0"/>
              <w:marBottom w:val="0"/>
              <w:divBdr>
                <w:top w:val="none" w:sz="0" w:space="0" w:color="auto"/>
                <w:left w:val="none" w:sz="0" w:space="0" w:color="auto"/>
                <w:bottom w:val="none" w:sz="0" w:space="0" w:color="auto"/>
                <w:right w:val="none" w:sz="0" w:space="0" w:color="auto"/>
              </w:divBdr>
              <w:divsChild>
                <w:div w:id="316809466">
                  <w:marLeft w:val="0"/>
                  <w:marRight w:val="0"/>
                  <w:marTop w:val="0"/>
                  <w:marBottom w:val="0"/>
                  <w:divBdr>
                    <w:top w:val="none" w:sz="0" w:space="0" w:color="auto"/>
                    <w:left w:val="none" w:sz="0" w:space="0" w:color="auto"/>
                    <w:bottom w:val="none" w:sz="0" w:space="0" w:color="auto"/>
                    <w:right w:val="none" w:sz="0" w:space="0" w:color="auto"/>
                  </w:divBdr>
                  <w:divsChild>
                    <w:div w:id="2145342107">
                      <w:marLeft w:val="0"/>
                      <w:marRight w:val="0"/>
                      <w:marTop w:val="0"/>
                      <w:marBottom w:val="0"/>
                      <w:divBdr>
                        <w:top w:val="none" w:sz="0" w:space="0" w:color="auto"/>
                        <w:left w:val="none" w:sz="0" w:space="0" w:color="auto"/>
                        <w:bottom w:val="none" w:sz="0" w:space="0" w:color="auto"/>
                        <w:right w:val="none" w:sz="0" w:space="0" w:color="auto"/>
                      </w:divBdr>
                      <w:divsChild>
                        <w:div w:id="638649107">
                          <w:marLeft w:val="0"/>
                          <w:marRight w:val="0"/>
                          <w:marTop w:val="0"/>
                          <w:marBottom w:val="0"/>
                          <w:divBdr>
                            <w:top w:val="none" w:sz="0" w:space="0" w:color="auto"/>
                            <w:left w:val="none" w:sz="0" w:space="0" w:color="auto"/>
                            <w:bottom w:val="none" w:sz="0" w:space="0" w:color="auto"/>
                            <w:right w:val="none" w:sz="0" w:space="0" w:color="auto"/>
                          </w:divBdr>
                        </w:div>
                      </w:divsChild>
                    </w:div>
                    <w:div w:id="818032875">
                      <w:marLeft w:val="0"/>
                      <w:marRight w:val="0"/>
                      <w:marTop w:val="0"/>
                      <w:marBottom w:val="0"/>
                      <w:divBdr>
                        <w:top w:val="none" w:sz="0" w:space="0" w:color="auto"/>
                        <w:left w:val="none" w:sz="0" w:space="0" w:color="auto"/>
                        <w:bottom w:val="none" w:sz="0" w:space="0" w:color="auto"/>
                        <w:right w:val="none" w:sz="0" w:space="0" w:color="auto"/>
                      </w:divBdr>
                      <w:divsChild>
                        <w:div w:id="617836326">
                          <w:marLeft w:val="0"/>
                          <w:marRight w:val="0"/>
                          <w:marTop w:val="0"/>
                          <w:marBottom w:val="0"/>
                          <w:divBdr>
                            <w:top w:val="none" w:sz="0" w:space="0" w:color="auto"/>
                            <w:left w:val="none" w:sz="0" w:space="0" w:color="auto"/>
                            <w:bottom w:val="none" w:sz="0" w:space="0" w:color="auto"/>
                            <w:right w:val="none" w:sz="0" w:space="0" w:color="auto"/>
                          </w:divBdr>
                        </w:div>
                      </w:divsChild>
                    </w:div>
                    <w:div w:id="1508520767">
                      <w:marLeft w:val="0"/>
                      <w:marRight w:val="0"/>
                      <w:marTop w:val="0"/>
                      <w:marBottom w:val="0"/>
                      <w:divBdr>
                        <w:top w:val="none" w:sz="0" w:space="0" w:color="auto"/>
                        <w:left w:val="none" w:sz="0" w:space="0" w:color="auto"/>
                        <w:bottom w:val="none" w:sz="0" w:space="0" w:color="auto"/>
                        <w:right w:val="none" w:sz="0" w:space="0" w:color="auto"/>
                      </w:divBdr>
                      <w:divsChild>
                        <w:div w:id="11845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34980">
      <w:bodyDiv w:val="1"/>
      <w:marLeft w:val="0"/>
      <w:marRight w:val="0"/>
      <w:marTop w:val="0"/>
      <w:marBottom w:val="0"/>
      <w:divBdr>
        <w:top w:val="none" w:sz="0" w:space="0" w:color="auto"/>
        <w:left w:val="none" w:sz="0" w:space="0" w:color="auto"/>
        <w:bottom w:val="none" w:sz="0" w:space="0" w:color="auto"/>
        <w:right w:val="none" w:sz="0" w:space="0" w:color="auto"/>
      </w:divBdr>
      <w:divsChild>
        <w:div w:id="66388289">
          <w:marLeft w:val="0"/>
          <w:marRight w:val="0"/>
          <w:marTop w:val="0"/>
          <w:marBottom w:val="0"/>
          <w:divBdr>
            <w:top w:val="none" w:sz="0" w:space="0" w:color="auto"/>
            <w:left w:val="none" w:sz="0" w:space="0" w:color="auto"/>
            <w:bottom w:val="none" w:sz="0" w:space="0" w:color="auto"/>
            <w:right w:val="none" w:sz="0" w:space="0" w:color="auto"/>
          </w:divBdr>
          <w:divsChild>
            <w:div w:id="431241523">
              <w:marLeft w:val="0"/>
              <w:marRight w:val="0"/>
              <w:marTop w:val="0"/>
              <w:marBottom w:val="0"/>
              <w:divBdr>
                <w:top w:val="none" w:sz="0" w:space="0" w:color="auto"/>
                <w:left w:val="none" w:sz="0" w:space="0" w:color="auto"/>
                <w:bottom w:val="none" w:sz="0" w:space="0" w:color="auto"/>
                <w:right w:val="none" w:sz="0" w:space="0" w:color="auto"/>
              </w:divBdr>
              <w:divsChild>
                <w:div w:id="1775635537">
                  <w:marLeft w:val="0"/>
                  <w:marRight w:val="0"/>
                  <w:marTop w:val="0"/>
                  <w:marBottom w:val="0"/>
                  <w:divBdr>
                    <w:top w:val="none" w:sz="0" w:space="0" w:color="auto"/>
                    <w:left w:val="none" w:sz="0" w:space="0" w:color="auto"/>
                    <w:bottom w:val="none" w:sz="0" w:space="0" w:color="auto"/>
                    <w:right w:val="none" w:sz="0" w:space="0" w:color="auto"/>
                  </w:divBdr>
                  <w:divsChild>
                    <w:div w:id="1313294841">
                      <w:marLeft w:val="0"/>
                      <w:marRight w:val="0"/>
                      <w:marTop w:val="0"/>
                      <w:marBottom w:val="0"/>
                      <w:divBdr>
                        <w:top w:val="none" w:sz="0" w:space="0" w:color="auto"/>
                        <w:left w:val="none" w:sz="0" w:space="0" w:color="auto"/>
                        <w:bottom w:val="none" w:sz="0" w:space="0" w:color="auto"/>
                        <w:right w:val="none" w:sz="0" w:space="0" w:color="auto"/>
                      </w:divBdr>
                      <w:divsChild>
                        <w:div w:id="19283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049405">
      <w:bodyDiv w:val="1"/>
      <w:marLeft w:val="0"/>
      <w:marRight w:val="0"/>
      <w:marTop w:val="0"/>
      <w:marBottom w:val="0"/>
      <w:divBdr>
        <w:top w:val="none" w:sz="0" w:space="0" w:color="auto"/>
        <w:left w:val="none" w:sz="0" w:space="0" w:color="auto"/>
        <w:bottom w:val="none" w:sz="0" w:space="0" w:color="auto"/>
        <w:right w:val="none" w:sz="0" w:space="0" w:color="auto"/>
      </w:divBdr>
      <w:divsChild>
        <w:div w:id="1697120297">
          <w:marLeft w:val="0"/>
          <w:marRight w:val="0"/>
          <w:marTop w:val="0"/>
          <w:marBottom w:val="0"/>
          <w:divBdr>
            <w:top w:val="none" w:sz="0" w:space="0" w:color="auto"/>
            <w:left w:val="none" w:sz="0" w:space="0" w:color="auto"/>
            <w:bottom w:val="none" w:sz="0" w:space="0" w:color="auto"/>
            <w:right w:val="none" w:sz="0" w:space="0" w:color="auto"/>
          </w:divBdr>
          <w:divsChild>
            <w:div w:id="1961302030">
              <w:marLeft w:val="0"/>
              <w:marRight w:val="0"/>
              <w:marTop w:val="0"/>
              <w:marBottom w:val="0"/>
              <w:divBdr>
                <w:top w:val="none" w:sz="0" w:space="0" w:color="auto"/>
                <w:left w:val="none" w:sz="0" w:space="0" w:color="auto"/>
                <w:bottom w:val="none" w:sz="0" w:space="0" w:color="auto"/>
                <w:right w:val="none" w:sz="0" w:space="0" w:color="auto"/>
              </w:divBdr>
              <w:divsChild>
                <w:div w:id="174348751">
                  <w:marLeft w:val="0"/>
                  <w:marRight w:val="0"/>
                  <w:marTop w:val="0"/>
                  <w:marBottom w:val="0"/>
                  <w:divBdr>
                    <w:top w:val="none" w:sz="0" w:space="0" w:color="auto"/>
                    <w:left w:val="none" w:sz="0" w:space="0" w:color="auto"/>
                    <w:bottom w:val="none" w:sz="0" w:space="0" w:color="auto"/>
                    <w:right w:val="none" w:sz="0" w:space="0" w:color="auto"/>
                  </w:divBdr>
                  <w:divsChild>
                    <w:div w:id="2105033883">
                      <w:marLeft w:val="0"/>
                      <w:marRight w:val="0"/>
                      <w:marTop w:val="0"/>
                      <w:marBottom w:val="0"/>
                      <w:divBdr>
                        <w:top w:val="none" w:sz="0" w:space="0" w:color="auto"/>
                        <w:left w:val="none" w:sz="0" w:space="0" w:color="auto"/>
                        <w:bottom w:val="none" w:sz="0" w:space="0" w:color="auto"/>
                        <w:right w:val="none" w:sz="0" w:space="0" w:color="auto"/>
                      </w:divBdr>
                      <w:divsChild>
                        <w:div w:id="488207988">
                          <w:marLeft w:val="0"/>
                          <w:marRight w:val="0"/>
                          <w:marTop w:val="0"/>
                          <w:marBottom w:val="0"/>
                          <w:divBdr>
                            <w:top w:val="none" w:sz="0" w:space="0" w:color="auto"/>
                            <w:left w:val="none" w:sz="0" w:space="0" w:color="auto"/>
                            <w:bottom w:val="none" w:sz="0" w:space="0" w:color="auto"/>
                            <w:right w:val="none" w:sz="0" w:space="0" w:color="auto"/>
                          </w:divBdr>
                          <w:divsChild>
                            <w:div w:id="492450373">
                              <w:marLeft w:val="0"/>
                              <w:marRight w:val="0"/>
                              <w:marTop w:val="0"/>
                              <w:marBottom w:val="0"/>
                              <w:divBdr>
                                <w:top w:val="none" w:sz="0" w:space="0" w:color="auto"/>
                                <w:left w:val="single" w:sz="4" w:space="0" w:color="C9C9C9"/>
                                <w:bottom w:val="none" w:sz="0" w:space="0" w:color="auto"/>
                                <w:right w:val="single" w:sz="4" w:space="0" w:color="C9C9C9"/>
                              </w:divBdr>
                              <w:divsChild>
                                <w:div w:id="1360936021">
                                  <w:marLeft w:val="0"/>
                                  <w:marRight w:val="0"/>
                                  <w:marTop w:val="0"/>
                                  <w:marBottom w:val="0"/>
                                  <w:divBdr>
                                    <w:top w:val="none" w:sz="0" w:space="0" w:color="auto"/>
                                    <w:left w:val="none" w:sz="0" w:space="0" w:color="auto"/>
                                    <w:bottom w:val="none" w:sz="0" w:space="0" w:color="auto"/>
                                    <w:right w:val="none" w:sz="0" w:space="0" w:color="auto"/>
                                  </w:divBdr>
                                  <w:divsChild>
                                    <w:div w:id="642854013">
                                      <w:marLeft w:val="0"/>
                                      <w:marRight w:val="0"/>
                                      <w:marTop w:val="0"/>
                                      <w:marBottom w:val="0"/>
                                      <w:divBdr>
                                        <w:top w:val="none" w:sz="0" w:space="0" w:color="auto"/>
                                        <w:left w:val="none" w:sz="0" w:space="0" w:color="auto"/>
                                        <w:bottom w:val="none" w:sz="0" w:space="0" w:color="auto"/>
                                        <w:right w:val="none" w:sz="0" w:space="0" w:color="auto"/>
                                      </w:divBdr>
                                      <w:divsChild>
                                        <w:div w:id="1087918227">
                                          <w:marLeft w:val="0"/>
                                          <w:marRight w:val="0"/>
                                          <w:marTop w:val="0"/>
                                          <w:marBottom w:val="0"/>
                                          <w:divBdr>
                                            <w:top w:val="none" w:sz="0" w:space="0" w:color="auto"/>
                                            <w:left w:val="none" w:sz="0" w:space="0" w:color="auto"/>
                                            <w:bottom w:val="none" w:sz="0" w:space="0" w:color="auto"/>
                                            <w:right w:val="none" w:sz="0" w:space="0" w:color="auto"/>
                                          </w:divBdr>
                                          <w:divsChild>
                                            <w:div w:id="825827148">
                                              <w:marLeft w:val="0"/>
                                              <w:marRight w:val="0"/>
                                              <w:marTop w:val="321"/>
                                              <w:marBottom w:val="0"/>
                                              <w:divBdr>
                                                <w:top w:val="none" w:sz="0" w:space="0" w:color="auto"/>
                                                <w:left w:val="none" w:sz="0" w:space="0" w:color="auto"/>
                                                <w:bottom w:val="none" w:sz="0" w:space="0" w:color="auto"/>
                                                <w:right w:val="none" w:sz="0" w:space="0" w:color="auto"/>
                                              </w:divBdr>
                                              <w:divsChild>
                                                <w:div w:id="1234703413">
                                                  <w:marLeft w:val="0"/>
                                                  <w:marRight w:val="0"/>
                                                  <w:marTop w:val="0"/>
                                                  <w:marBottom w:val="0"/>
                                                  <w:divBdr>
                                                    <w:top w:val="none" w:sz="0" w:space="0" w:color="auto"/>
                                                    <w:left w:val="none" w:sz="0" w:space="0" w:color="auto"/>
                                                    <w:bottom w:val="none" w:sz="0" w:space="0" w:color="auto"/>
                                                    <w:right w:val="none" w:sz="0" w:space="0" w:color="auto"/>
                                                  </w:divBdr>
                                                  <w:divsChild>
                                                    <w:div w:id="998000924">
                                                      <w:marLeft w:val="0"/>
                                                      <w:marRight w:val="0"/>
                                                      <w:marTop w:val="0"/>
                                                      <w:marBottom w:val="0"/>
                                                      <w:divBdr>
                                                        <w:top w:val="none" w:sz="0" w:space="0" w:color="auto"/>
                                                        <w:left w:val="none" w:sz="0" w:space="0" w:color="auto"/>
                                                        <w:bottom w:val="none" w:sz="0" w:space="0" w:color="auto"/>
                                                        <w:right w:val="none" w:sz="0" w:space="0" w:color="auto"/>
                                                      </w:divBdr>
                                                      <w:divsChild>
                                                        <w:div w:id="198127814">
                                                          <w:marLeft w:val="0"/>
                                                          <w:marRight w:val="0"/>
                                                          <w:marTop w:val="0"/>
                                                          <w:marBottom w:val="0"/>
                                                          <w:divBdr>
                                                            <w:top w:val="none" w:sz="0" w:space="0" w:color="auto"/>
                                                            <w:left w:val="none" w:sz="0" w:space="0" w:color="auto"/>
                                                            <w:bottom w:val="none" w:sz="0" w:space="0" w:color="auto"/>
                                                            <w:right w:val="none" w:sz="0" w:space="0" w:color="auto"/>
                                                          </w:divBdr>
                                                          <w:divsChild>
                                                            <w:div w:id="1283921088">
                                                              <w:marLeft w:val="0"/>
                                                              <w:marRight w:val="0"/>
                                                              <w:marTop w:val="0"/>
                                                              <w:marBottom w:val="0"/>
                                                              <w:divBdr>
                                                                <w:top w:val="none" w:sz="0" w:space="0" w:color="auto"/>
                                                                <w:left w:val="none" w:sz="0" w:space="0" w:color="auto"/>
                                                                <w:bottom w:val="none" w:sz="0" w:space="0" w:color="auto"/>
                                                                <w:right w:val="none" w:sz="0" w:space="0" w:color="auto"/>
                                                              </w:divBdr>
                                                              <w:divsChild>
                                                                <w:div w:id="1700080194">
                                                                  <w:marLeft w:val="0"/>
                                                                  <w:marRight w:val="0"/>
                                                                  <w:marTop w:val="0"/>
                                                                  <w:marBottom w:val="0"/>
                                                                  <w:divBdr>
                                                                    <w:top w:val="none" w:sz="0" w:space="0" w:color="auto"/>
                                                                    <w:left w:val="none" w:sz="0" w:space="0" w:color="auto"/>
                                                                    <w:bottom w:val="none" w:sz="0" w:space="0" w:color="auto"/>
                                                                    <w:right w:val="none" w:sz="0" w:space="0" w:color="auto"/>
                                                                  </w:divBdr>
                                                                  <w:divsChild>
                                                                    <w:div w:id="1020162656">
                                                                      <w:marLeft w:val="0"/>
                                                                      <w:marRight w:val="0"/>
                                                                      <w:marTop w:val="0"/>
                                                                      <w:marBottom w:val="0"/>
                                                                      <w:divBdr>
                                                                        <w:top w:val="none" w:sz="0" w:space="0" w:color="auto"/>
                                                                        <w:left w:val="none" w:sz="0" w:space="0" w:color="auto"/>
                                                                        <w:bottom w:val="none" w:sz="0" w:space="0" w:color="auto"/>
                                                                        <w:right w:val="none" w:sz="0" w:space="0" w:color="auto"/>
                                                                      </w:divBdr>
                                                                      <w:divsChild>
                                                                        <w:div w:id="422914593">
                                                                          <w:marLeft w:val="0"/>
                                                                          <w:marRight w:val="0"/>
                                                                          <w:marTop w:val="0"/>
                                                                          <w:marBottom w:val="0"/>
                                                                          <w:divBdr>
                                                                            <w:top w:val="none" w:sz="0" w:space="0" w:color="auto"/>
                                                                            <w:left w:val="none" w:sz="0" w:space="0" w:color="auto"/>
                                                                            <w:bottom w:val="none" w:sz="0" w:space="0" w:color="auto"/>
                                                                            <w:right w:val="none" w:sz="0" w:space="0" w:color="auto"/>
                                                                          </w:divBdr>
                                                                          <w:divsChild>
                                                                            <w:div w:id="1479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642895">
      <w:bodyDiv w:val="1"/>
      <w:marLeft w:val="0"/>
      <w:marRight w:val="0"/>
      <w:marTop w:val="0"/>
      <w:marBottom w:val="0"/>
      <w:divBdr>
        <w:top w:val="none" w:sz="0" w:space="0" w:color="auto"/>
        <w:left w:val="none" w:sz="0" w:space="0" w:color="auto"/>
        <w:bottom w:val="none" w:sz="0" w:space="0" w:color="auto"/>
        <w:right w:val="none" w:sz="0" w:space="0" w:color="auto"/>
      </w:divBdr>
      <w:divsChild>
        <w:div w:id="989594295">
          <w:marLeft w:val="0"/>
          <w:marRight w:val="0"/>
          <w:marTop w:val="0"/>
          <w:marBottom w:val="0"/>
          <w:divBdr>
            <w:top w:val="none" w:sz="0" w:space="0" w:color="auto"/>
            <w:left w:val="none" w:sz="0" w:space="0" w:color="auto"/>
            <w:bottom w:val="none" w:sz="0" w:space="0" w:color="auto"/>
            <w:right w:val="none" w:sz="0" w:space="0" w:color="auto"/>
          </w:divBdr>
          <w:divsChild>
            <w:div w:id="2045984524">
              <w:marLeft w:val="195"/>
              <w:marRight w:val="180"/>
              <w:marTop w:val="0"/>
              <w:marBottom w:val="0"/>
              <w:divBdr>
                <w:top w:val="none" w:sz="0" w:space="0" w:color="auto"/>
                <w:left w:val="none" w:sz="0" w:space="0" w:color="auto"/>
                <w:bottom w:val="none" w:sz="0" w:space="0" w:color="auto"/>
                <w:right w:val="none" w:sz="0" w:space="0" w:color="auto"/>
              </w:divBdr>
              <w:divsChild>
                <w:div w:id="510533587">
                  <w:marLeft w:val="195"/>
                  <w:marRight w:val="180"/>
                  <w:marTop w:val="0"/>
                  <w:marBottom w:val="0"/>
                  <w:divBdr>
                    <w:top w:val="none" w:sz="0" w:space="0" w:color="auto"/>
                    <w:left w:val="none" w:sz="0" w:space="0" w:color="auto"/>
                    <w:bottom w:val="none" w:sz="0" w:space="0" w:color="auto"/>
                    <w:right w:val="none" w:sz="0" w:space="0" w:color="auto"/>
                  </w:divBdr>
                  <w:divsChild>
                    <w:div w:id="594022632">
                      <w:marLeft w:val="195"/>
                      <w:marRight w:val="180"/>
                      <w:marTop w:val="0"/>
                      <w:marBottom w:val="0"/>
                      <w:divBdr>
                        <w:top w:val="none" w:sz="0" w:space="0" w:color="auto"/>
                        <w:left w:val="none" w:sz="0" w:space="0" w:color="auto"/>
                        <w:bottom w:val="none" w:sz="0" w:space="0" w:color="auto"/>
                        <w:right w:val="none" w:sz="0" w:space="0" w:color="auto"/>
                      </w:divBdr>
                      <w:divsChild>
                        <w:div w:id="1788424647">
                          <w:marLeft w:val="0"/>
                          <w:marRight w:val="0"/>
                          <w:marTop w:val="0"/>
                          <w:marBottom w:val="0"/>
                          <w:divBdr>
                            <w:top w:val="none" w:sz="0" w:space="0" w:color="auto"/>
                            <w:left w:val="none" w:sz="0" w:space="0" w:color="auto"/>
                            <w:bottom w:val="none" w:sz="0" w:space="0" w:color="auto"/>
                            <w:right w:val="none" w:sz="0" w:space="0" w:color="auto"/>
                          </w:divBdr>
                          <w:divsChild>
                            <w:div w:id="1618292188">
                              <w:marLeft w:val="195"/>
                              <w:marRight w:val="180"/>
                              <w:marTop w:val="0"/>
                              <w:marBottom w:val="0"/>
                              <w:divBdr>
                                <w:top w:val="none" w:sz="0" w:space="0" w:color="auto"/>
                                <w:left w:val="none" w:sz="0" w:space="0" w:color="auto"/>
                                <w:bottom w:val="none" w:sz="0" w:space="0" w:color="auto"/>
                                <w:right w:val="none" w:sz="0" w:space="0" w:color="auto"/>
                              </w:divBdr>
                              <w:divsChild>
                                <w:div w:id="1418936370">
                                  <w:marLeft w:val="195"/>
                                  <w:marRight w:val="180"/>
                                  <w:marTop w:val="0"/>
                                  <w:marBottom w:val="0"/>
                                  <w:divBdr>
                                    <w:top w:val="none" w:sz="0" w:space="0" w:color="auto"/>
                                    <w:left w:val="none" w:sz="0" w:space="0" w:color="auto"/>
                                    <w:bottom w:val="none" w:sz="0" w:space="0" w:color="auto"/>
                                    <w:right w:val="none" w:sz="0" w:space="0" w:color="auto"/>
                                  </w:divBdr>
                                  <w:divsChild>
                                    <w:div w:id="1190023269">
                                      <w:marLeft w:val="195"/>
                                      <w:marRight w:val="180"/>
                                      <w:marTop w:val="0"/>
                                      <w:marBottom w:val="0"/>
                                      <w:divBdr>
                                        <w:top w:val="none" w:sz="0" w:space="0" w:color="auto"/>
                                        <w:left w:val="none" w:sz="0" w:space="0" w:color="auto"/>
                                        <w:bottom w:val="none" w:sz="0" w:space="0" w:color="auto"/>
                                        <w:right w:val="none" w:sz="0" w:space="0" w:color="auto"/>
                                      </w:divBdr>
                                      <w:divsChild>
                                        <w:div w:id="987323367">
                                          <w:marLeft w:val="195"/>
                                          <w:marRight w:val="180"/>
                                          <w:marTop w:val="0"/>
                                          <w:marBottom w:val="0"/>
                                          <w:divBdr>
                                            <w:top w:val="none" w:sz="0" w:space="0" w:color="auto"/>
                                            <w:left w:val="none" w:sz="0" w:space="0" w:color="auto"/>
                                            <w:bottom w:val="none" w:sz="0" w:space="0" w:color="auto"/>
                                            <w:right w:val="none" w:sz="0" w:space="0" w:color="auto"/>
                                          </w:divBdr>
                                          <w:divsChild>
                                            <w:div w:id="1524124415">
                                              <w:marLeft w:val="0"/>
                                              <w:marRight w:val="0"/>
                                              <w:marTop w:val="0"/>
                                              <w:marBottom w:val="0"/>
                                              <w:divBdr>
                                                <w:top w:val="none" w:sz="0" w:space="0" w:color="auto"/>
                                                <w:left w:val="none" w:sz="0" w:space="0" w:color="auto"/>
                                                <w:bottom w:val="none" w:sz="0" w:space="0" w:color="auto"/>
                                                <w:right w:val="none" w:sz="0" w:space="0" w:color="auto"/>
                                              </w:divBdr>
                                              <w:divsChild>
                                                <w:div w:id="800002051">
                                                  <w:marLeft w:val="195"/>
                                                  <w:marRight w:val="180"/>
                                                  <w:marTop w:val="0"/>
                                                  <w:marBottom w:val="0"/>
                                                  <w:divBdr>
                                                    <w:top w:val="none" w:sz="0" w:space="0" w:color="auto"/>
                                                    <w:left w:val="none" w:sz="0" w:space="0" w:color="auto"/>
                                                    <w:bottom w:val="none" w:sz="0" w:space="0" w:color="auto"/>
                                                    <w:right w:val="none" w:sz="0" w:space="0" w:color="auto"/>
                                                  </w:divBdr>
                                                  <w:divsChild>
                                                    <w:div w:id="1124230436">
                                                      <w:marLeft w:val="195"/>
                                                      <w:marRight w:val="180"/>
                                                      <w:marTop w:val="0"/>
                                                      <w:marBottom w:val="0"/>
                                                      <w:divBdr>
                                                        <w:top w:val="none" w:sz="0" w:space="0" w:color="auto"/>
                                                        <w:left w:val="none" w:sz="0" w:space="0" w:color="auto"/>
                                                        <w:bottom w:val="none" w:sz="0" w:space="0" w:color="auto"/>
                                                        <w:right w:val="none" w:sz="0" w:space="0" w:color="auto"/>
                                                      </w:divBdr>
                                                      <w:divsChild>
                                                        <w:div w:id="2478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1106625">
      <w:bodyDiv w:val="1"/>
      <w:marLeft w:val="0"/>
      <w:marRight w:val="0"/>
      <w:marTop w:val="0"/>
      <w:marBottom w:val="0"/>
      <w:divBdr>
        <w:top w:val="none" w:sz="0" w:space="0" w:color="auto"/>
        <w:left w:val="none" w:sz="0" w:space="0" w:color="auto"/>
        <w:bottom w:val="none" w:sz="0" w:space="0" w:color="auto"/>
        <w:right w:val="none" w:sz="0" w:space="0" w:color="auto"/>
      </w:divBdr>
      <w:divsChild>
        <w:div w:id="1688945997">
          <w:marLeft w:val="0"/>
          <w:marRight w:val="0"/>
          <w:marTop w:val="0"/>
          <w:marBottom w:val="0"/>
          <w:divBdr>
            <w:top w:val="none" w:sz="0" w:space="0" w:color="auto"/>
            <w:left w:val="none" w:sz="0" w:space="0" w:color="auto"/>
            <w:bottom w:val="none" w:sz="0" w:space="0" w:color="auto"/>
            <w:right w:val="none" w:sz="0" w:space="0" w:color="auto"/>
          </w:divBdr>
          <w:divsChild>
            <w:div w:id="2137866330">
              <w:marLeft w:val="0"/>
              <w:marRight w:val="0"/>
              <w:marTop w:val="0"/>
              <w:marBottom w:val="0"/>
              <w:divBdr>
                <w:top w:val="none" w:sz="0" w:space="0" w:color="auto"/>
                <w:left w:val="none" w:sz="0" w:space="0" w:color="auto"/>
                <w:bottom w:val="none" w:sz="0" w:space="0" w:color="auto"/>
                <w:right w:val="none" w:sz="0" w:space="0" w:color="auto"/>
              </w:divBdr>
              <w:divsChild>
                <w:div w:id="518127869">
                  <w:marLeft w:val="0"/>
                  <w:marRight w:val="0"/>
                  <w:marTop w:val="0"/>
                  <w:marBottom w:val="0"/>
                  <w:divBdr>
                    <w:top w:val="none" w:sz="0" w:space="0" w:color="auto"/>
                    <w:left w:val="none" w:sz="0" w:space="0" w:color="auto"/>
                    <w:bottom w:val="none" w:sz="0" w:space="0" w:color="auto"/>
                    <w:right w:val="none" w:sz="0" w:space="0" w:color="auto"/>
                  </w:divBdr>
                  <w:divsChild>
                    <w:div w:id="1998069676">
                      <w:marLeft w:val="0"/>
                      <w:marRight w:val="0"/>
                      <w:marTop w:val="0"/>
                      <w:marBottom w:val="0"/>
                      <w:divBdr>
                        <w:top w:val="none" w:sz="0" w:space="0" w:color="auto"/>
                        <w:left w:val="none" w:sz="0" w:space="0" w:color="auto"/>
                        <w:bottom w:val="none" w:sz="0" w:space="0" w:color="auto"/>
                        <w:right w:val="none" w:sz="0" w:space="0" w:color="auto"/>
                      </w:divBdr>
                      <w:divsChild>
                        <w:div w:id="897597547">
                          <w:marLeft w:val="0"/>
                          <w:marRight w:val="0"/>
                          <w:marTop w:val="0"/>
                          <w:marBottom w:val="0"/>
                          <w:divBdr>
                            <w:top w:val="none" w:sz="0" w:space="0" w:color="auto"/>
                            <w:left w:val="none" w:sz="0" w:space="0" w:color="auto"/>
                            <w:bottom w:val="none" w:sz="0" w:space="0" w:color="auto"/>
                            <w:right w:val="none" w:sz="0" w:space="0" w:color="auto"/>
                          </w:divBdr>
                          <w:divsChild>
                            <w:div w:id="1666084336">
                              <w:marLeft w:val="0"/>
                              <w:marRight w:val="0"/>
                              <w:marTop w:val="0"/>
                              <w:marBottom w:val="0"/>
                              <w:divBdr>
                                <w:top w:val="none" w:sz="0" w:space="0" w:color="auto"/>
                                <w:left w:val="none" w:sz="0" w:space="0" w:color="auto"/>
                                <w:bottom w:val="none" w:sz="0" w:space="0" w:color="auto"/>
                                <w:right w:val="none" w:sz="0" w:space="0" w:color="auto"/>
                              </w:divBdr>
                              <w:divsChild>
                                <w:div w:id="1204901146">
                                  <w:marLeft w:val="0"/>
                                  <w:marRight w:val="0"/>
                                  <w:marTop w:val="0"/>
                                  <w:marBottom w:val="0"/>
                                  <w:divBdr>
                                    <w:top w:val="none" w:sz="0" w:space="0" w:color="auto"/>
                                    <w:left w:val="none" w:sz="0" w:space="0" w:color="auto"/>
                                    <w:bottom w:val="none" w:sz="0" w:space="0" w:color="auto"/>
                                    <w:right w:val="none" w:sz="0" w:space="0" w:color="auto"/>
                                  </w:divBdr>
                                  <w:divsChild>
                                    <w:div w:id="3322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73517">
      <w:bodyDiv w:val="1"/>
      <w:marLeft w:val="0"/>
      <w:marRight w:val="0"/>
      <w:marTop w:val="0"/>
      <w:marBottom w:val="0"/>
      <w:divBdr>
        <w:top w:val="none" w:sz="0" w:space="0" w:color="auto"/>
        <w:left w:val="none" w:sz="0" w:space="0" w:color="auto"/>
        <w:bottom w:val="none" w:sz="0" w:space="0" w:color="auto"/>
        <w:right w:val="none" w:sz="0" w:space="0" w:color="auto"/>
      </w:divBdr>
      <w:divsChild>
        <w:div w:id="1962690797">
          <w:marLeft w:val="0"/>
          <w:marRight w:val="0"/>
          <w:marTop w:val="0"/>
          <w:marBottom w:val="0"/>
          <w:divBdr>
            <w:top w:val="none" w:sz="0" w:space="0" w:color="auto"/>
            <w:left w:val="none" w:sz="0" w:space="0" w:color="auto"/>
            <w:bottom w:val="none" w:sz="0" w:space="0" w:color="auto"/>
            <w:right w:val="none" w:sz="0" w:space="0" w:color="auto"/>
          </w:divBdr>
          <w:divsChild>
            <w:div w:id="1559508325">
              <w:marLeft w:val="0"/>
              <w:marRight w:val="0"/>
              <w:marTop w:val="0"/>
              <w:marBottom w:val="0"/>
              <w:divBdr>
                <w:top w:val="none" w:sz="0" w:space="0" w:color="auto"/>
                <w:left w:val="none" w:sz="0" w:space="0" w:color="auto"/>
                <w:bottom w:val="none" w:sz="0" w:space="0" w:color="auto"/>
                <w:right w:val="none" w:sz="0" w:space="0" w:color="auto"/>
              </w:divBdr>
              <w:divsChild>
                <w:div w:id="726807107">
                  <w:marLeft w:val="0"/>
                  <w:marRight w:val="0"/>
                  <w:marTop w:val="0"/>
                  <w:marBottom w:val="0"/>
                  <w:divBdr>
                    <w:top w:val="none" w:sz="0" w:space="0" w:color="auto"/>
                    <w:left w:val="none" w:sz="0" w:space="0" w:color="auto"/>
                    <w:bottom w:val="none" w:sz="0" w:space="0" w:color="auto"/>
                    <w:right w:val="none" w:sz="0" w:space="0" w:color="auto"/>
                  </w:divBdr>
                  <w:divsChild>
                    <w:div w:id="28264294">
                      <w:marLeft w:val="0"/>
                      <w:marRight w:val="0"/>
                      <w:marTop w:val="0"/>
                      <w:marBottom w:val="0"/>
                      <w:divBdr>
                        <w:top w:val="none" w:sz="0" w:space="0" w:color="auto"/>
                        <w:left w:val="none" w:sz="0" w:space="0" w:color="auto"/>
                        <w:bottom w:val="none" w:sz="0" w:space="0" w:color="auto"/>
                        <w:right w:val="none" w:sz="0" w:space="0" w:color="auto"/>
                      </w:divBdr>
                      <w:divsChild>
                        <w:div w:id="2141068483">
                          <w:marLeft w:val="0"/>
                          <w:marRight w:val="0"/>
                          <w:marTop w:val="0"/>
                          <w:marBottom w:val="0"/>
                          <w:divBdr>
                            <w:top w:val="none" w:sz="0" w:space="0" w:color="auto"/>
                            <w:left w:val="none" w:sz="0" w:space="0" w:color="auto"/>
                            <w:bottom w:val="none" w:sz="0" w:space="0" w:color="auto"/>
                            <w:right w:val="none" w:sz="0" w:space="0" w:color="auto"/>
                          </w:divBdr>
                          <w:divsChild>
                            <w:div w:id="162210581">
                              <w:marLeft w:val="0"/>
                              <w:marRight w:val="0"/>
                              <w:marTop w:val="0"/>
                              <w:marBottom w:val="0"/>
                              <w:divBdr>
                                <w:top w:val="none" w:sz="0" w:space="0" w:color="auto"/>
                                <w:left w:val="none" w:sz="0" w:space="0" w:color="auto"/>
                                <w:bottom w:val="none" w:sz="0" w:space="0" w:color="auto"/>
                                <w:right w:val="none" w:sz="0" w:space="0" w:color="auto"/>
                              </w:divBdr>
                              <w:divsChild>
                                <w:div w:id="1842969305">
                                  <w:marLeft w:val="0"/>
                                  <w:marRight w:val="0"/>
                                  <w:marTop w:val="0"/>
                                  <w:marBottom w:val="0"/>
                                  <w:divBdr>
                                    <w:top w:val="none" w:sz="0" w:space="0" w:color="auto"/>
                                    <w:left w:val="none" w:sz="0" w:space="0" w:color="auto"/>
                                    <w:bottom w:val="none" w:sz="0" w:space="0" w:color="auto"/>
                                    <w:right w:val="none" w:sz="0" w:space="0" w:color="auto"/>
                                  </w:divBdr>
                                  <w:divsChild>
                                    <w:div w:id="474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882514">
      <w:bodyDiv w:val="1"/>
      <w:marLeft w:val="0"/>
      <w:marRight w:val="0"/>
      <w:marTop w:val="0"/>
      <w:marBottom w:val="0"/>
      <w:divBdr>
        <w:top w:val="none" w:sz="0" w:space="0" w:color="auto"/>
        <w:left w:val="none" w:sz="0" w:space="0" w:color="auto"/>
        <w:bottom w:val="none" w:sz="0" w:space="0" w:color="auto"/>
        <w:right w:val="none" w:sz="0" w:space="0" w:color="auto"/>
      </w:divBdr>
      <w:divsChild>
        <w:div w:id="1500536984">
          <w:marLeft w:val="0"/>
          <w:marRight w:val="0"/>
          <w:marTop w:val="0"/>
          <w:marBottom w:val="0"/>
          <w:divBdr>
            <w:top w:val="none" w:sz="0" w:space="0" w:color="auto"/>
            <w:left w:val="none" w:sz="0" w:space="0" w:color="auto"/>
            <w:bottom w:val="none" w:sz="0" w:space="0" w:color="auto"/>
            <w:right w:val="none" w:sz="0" w:space="0" w:color="auto"/>
          </w:divBdr>
          <w:divsChild>
            <w:div w:id="835194026">
              <w:marLeft w:val="0"/>
              <w:marRight w:val="0"/>
              <w:marTop w:val="0"/>
              <w:marBottom w:val="0"/>
              <w:divBdr>
                <w:top w:val="none" w:sz="0" w:space="0" w:color="auto"/>
                <w:left w:val="none" w:sz="0" w:space="0" w:color="auto"/>
                <w:bottom w:val="none" w:sz="0" w:space="0" w:color="auto"/>
                <w:right w:val="none" w:sz="0" w:space="0" w:color="auto"/>
              </w:divBdr>
              <w:divsChild>
                <w:div w:id="352419370">
                  <w:marLeft w:val="0"/>
                  <w:marRight w:val="0"/>
                  <w:marTop w:val="0"/>
                  <w:marBottom w:val="0"/>
                  <w:divBdr>
                    <w:top w:val="none" w:sz="0" w:space="0" w:color="auto"/>
                    <w:left w:val="none" w:sz="0" w:space="0" w:color="auto"/>
                    <w:bottom w:val="none" w:sz="0" w:space="0" w:color="auto"/>
                    <w:right w:val="none" w:sz="0" w:space="0" w:color="auto"/>
                  </w:divBdr>
                  <w:divsChild>
                    <w:div w:id="901212832">
                      <w:marLeft w:val="0"/>
                      <w:marRight w:val="0"/>
                      <w:marTop w:val="0"/>
                      <w:marBottom w:val="0"/>
                      <w:divBdr>
                        <w:top w:val="none" w:sz="0" w:space="0" w:color="auto"/>
                        <w:left w:val="none" w:sz="0" w:space="0" w:color="auto"/>
                        <w:bottom w:val="none" w:sz="0" w:space="0" w:color="auto"/>
                        <w:right w:val="none" w:sz="0" w:space="0" w:color="auto"/>
                      </w:divBdr>
                      <w:divsChild>
                        <w:div w:id="1454669254">
                          <w:marLeft w:val="0"/>
                          <w:marRight w:val="0"/>
                          <w:marTop w:val="0"/>
                          <w:marBottom w:val="0"/>
                          <w:divBdr>
                            <w:top w:val="none" w:sz="0" w:space="0" w:color="auto"/>
                            <w:left w:val="none" w:sz="0" w:space="0" w:color="auto"/>
                            <w:bottom w:val="none" w:sz="0" w:space="0" w:color="auto"/>
                            <w:right w:val="none" w:sz="0" w:space="0" w:color="auto"/>
                          </w:divBdr>
                          <w:divsChild>
                            <w:div w:id="577446042">
                              <w:marLeft w:val="0"/>
                              <w:marRight w:val="0"/>
                              <w:marTop w:val="0"/>
                              <w:marBottom w:val="0"/>
                              <w:divBdr>
                                <w:top w:val="none" w:sz="0" w:space="0" w:color="auto"/>
                                <w:left w:val="none" w:sz="0" w:space="0" w:color="auto"/>
                                <w:bottom w:val="none" w:sz="0" w:space="0" w:color="auto"/>
                                <w:right w:val="none" w:sz="0" w:space="0" w:color="auto"/>
                              </w:divBdr>
                              <w:divsChild>
                                <w:div w:id="511576349">
                                  <w:marLeft w:val="0"/>
                                  <w:marRight w:val="0"/>
                                  <w:marTop w:val="0"/>
                                  <w:marBottom w:val="0"/>
                                  <w:divBdr>
                                    <w:top w:val="none" w:sz="0" w:space="0" w:color="auto"/>
                                    <w:left w:val="none" w:sz="0" w:space="0" w:color="auto"/>
                                    <w:bottom w:val="none" w:sz="0" w:space="0" w:color="auto"/>
                                    <w:right w:val="none" w:sz="0" w:space="0" w:color="auto"/>
                                  </w:divBdr>
                                  <w:divsChild>
                                    <w:div w:id="464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06468">
      <w:bodyDiv w:val="1"/>
      <w:marLeft w:val="0"/>
      <w:marRight w:val="0"/>
      <w:marTop w:val="0"/>
      <w:marBottom w:val="0"/>
      <w:divBdr>
        <w:top w:val="none" w:sz="0" w:space="0" w:color="auto"/>
        <w:left w:val="none" w:sz="0" w:space="0" w:color="auto"/>
        <w:bottom w:val="none" w:sz="0" w:space="0" w:color="auto"/>
        <w:right w:val="none" w:sz="0" w:space="0" w:color="auto"/>
      </w:divBdr>
      <w:divsChild>
        <w:div w:id="313029893">
          <w:marLeft w:val="0"/>
          <w:marRight w:val="0"/>
          <w:marTop w:val="0"/>
          <w:marBottom w:val="0"/>
          <w:divBdr>
            <w:top w:val="none" w:sz="0" w:space="0" w:color="auto"/>
            <w:left w:val="none" w:sz="0" w:space="0" w:color="auto"/>
            <w:bottom w:val="none" w:sz="0" w:space="0" w:color="auto"/>
            <w:right w:val="none" w:sz="0" w:space="0" w:color="auto"/>
          </w:divBdr>
          <w:divsChild>
            <w:div w:id="1012924653">
              <w:marLeft w:val="0"/>
              <w:marRight w:val="0"/>
              <w:marTop w:val="0"/>
              <w:marBottom w:val="0"/>
              <w:divBdr>
                <w:top w:val="none" w:sz="0" w:space="0" w:color="auto"/>
                <w:left w:val="none" w:sz="0" w:space="0" w:color="auto"/>
                <w:bottom w:val="none" w:sz="0" w:space="0" w:color="auto"/>
                <w:right w:val="none" w:sz="0" w:space="0" w:color="auto"/>
              </w:divBdr>
              <w:divsChild>
                <w:div w:id="1671133681">
                  <w:marLeft w:val="0"/>
                  <w:marRight w:val="0"/>
                  <w:marTop w:val="0"/>
                  <w:marBottom w:val="0"/>
                  <w:divBdr>
                    <w:top w:val="none" w:sz="0" w:space="0" w:color="auto"/>
                    <w:left w:val="none" w:sz="0" w:space="0" w:color="auto"/>
                    <w:bottom w:val="none" w:sz="0" w:space="0" w:color="auto"/>
                    <w:right w:val="none" w:sz="0" w:space="0" w:color="auto"/>
                  </w:divBdr>
                  <w:divsChild>
                    <w:div w:id="2047489510">
                      <w:marLeft w:val="0"/>
                      <w:marRight w:val="0"/>
                      <w:marTop w:val="0"/>
                      <w:marBottom w:val="0"/>
                      <w:divBdr>
                        <w:top w:val="none" w:sz="0" w:space="0" w:color="auto"/>
                        <w:left w:val="none" w:sz="0" w:space="0" w:color="auto"/>
                        <w:bottom w:val="none" w:sz="0" w:space="0" w:color="auto"/>
                        <w:right w:val="none" w:sz="0" w:space="0" w:color="auto"/>
                      </w:divBdr>
                      <w:divsChild>
                        <w:div w:id="1013721668">
                          <w:marLeft w:val="0"/>
                          <w:marRight w:val="0"/>
                          <w:marTop w:val="0"/>
                          <w:marBottom w:val="0"/>
                          <w:divBdr>
                            <w:top w:val="none" w:sz="0" w:space="0" w:color="auto"/>
                            <w:left w:val="none" w:sz="0" w:space="0" w:color="auto"/>
                            <w:bottom w:val="none" w:sz="0" w:space="0" w:color="auto"/>
                            <w:right w:val="none" w:sz="0" w:space="0" w:color="auto"/>
                          </w:divBdr>
                          <w:divsChild>
                            <w:div w:id="8983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852413">
      <w:bodyDiv w:val="1"/>
      <w:marLeft w:val="0"/>
      <w:marRight w:val="0"/>
      <w:marTop w:val="0"/>
      <w:marBottom w:val="0"/>
      <w:divBdr>
        <w:top w:val="none" w:sz="0" w:space="0" w:color="auto"/>
        <w:left w:val="none" w:sz="0" w:space="0" w:color="auto"/>
        <w:bottom w:val="none" w:sz="0" w:space="0" w:color="auto"/>
        <w:right w:val="none" w:sz="0" w:space="0" w:color="auto"/>
      </w:divBdr>
      <w:divsChild>
        <w:div w:id="1839223350">
          <w:marLeft w:val="0"/>
          <w:marRight w:val="0"/>
          <w:marTop w:val="0"/>
          <w:marBottom w:val="0"/>
          <w:divBdr>
            <w:top w:val="none" w:sz="0" w:space="0" w:color="auto"/>
            <w:left w:val="none" w:sz="0" w:space="0" w:color="auto"/>
            <w:bottom w:val="none" w:sz="0" w:space="0" w:color="auto"/>
            <w:right w:val="none" w:sz="0" w:space="0" w:color="auto"/>
          </w:divBdr>
          <w:divsChild>
            <w:div w:id="1561744282">
              <w:marLeft w:val="167"/>
              <w:marRight w:val="154"/>
              <w:marTop w:val="0"/>
              <w:marBottom w:val="0"/>
              <w:divBdr>
                <w:top w:val="none" w:sz="0" w:space="0" w:color="auto"/>
                <w:left w:val="none" w:sz="0" w:space="0" w:color="auto"/>
                <w:bottom w:val="none" w:sz="0" w:space="0" w:color="auto"/>
                <w:right w:val="none" w:sz="0" w:space="0" w:color="auto"/>
              </w:divBdr>
              <w:divsChild>
                <w:div w:id="1012074736">
                  <w:marLeft w:val="167"/>
                  <w:marRight w:val="154"/>
                  <w:marTop w:val="0"/>
                  <w:marBottom w:val="0"/>
                  <w:divBdr>
                    <w:top w:val="none" w:sz="0" w:space="0" w:color="auto"/>
                    <w:left w:val="none" w:sz="0" w:space="0" w:color="auto"/>
                    <w:bottom w:val="none" w:sz="0" w:space="0" w:color="auto"/>
                    <w:right w:val="none" w:sz="0" w:space="0" w:color="auto"/>
                  </w:divBdr>
                  <w:divsChild>
                    <w:div w:id="611866078">
                      <w:marLeft w:val="167"/>
                      <w:marRight w:val="154"/>
                      <w:marTop w:val="0"/>
                      <w:marBottom w:val="0"/>
                      <w:divBdr>
                        <w:top w:val="none" w:sz="0" w:space="0" w:color="auto"/>
                        <w:left w:val="none" w:sz="0" w:space="0" w:color="auto"/>
                        <w:bottom w:val="none" w:sz="0" w:space="0" w:color="auto"/>
                        <w:right w:val="none" w:sz="0" w:space="0" w:color="auto"/>
                      </w:divBdr>
                      <w:divsChild>
                        <w:div w:id="1813984687">
                          <w:marLeft w:val="0"/>
                          <w:marRight w:val="0"/>
                          <w:marTop w:val="0"/>
                          <w:marBottom w:val="0"/>
                          <w:divBdr>
                            <w:top w:val="none" w:sz="0" w:space="0" w:color="auto"/>
                            <w:left w:val="none" w:sz="0" w:space="0" w:color="auto"/>
                            <w:bottom w:val="none" w:sz="0" w:space="0" w:color="auto"/>
                            <w:right w:val="none" w:sz="0" w:space="0" w:color="auto"/>
                          </w:divBdr>
                          <w:divsChild>
                            <w:div w:id="1333141078">
                              <w:marLeft w:val="167"/>
                              <w:marRight w:val="154"/>
                              <w:marTop w:val="0"/>
                              <w:marBottom w:val="0"/>
                              <w:divBdr>
                                <w:top w:val="none" w:sz="0" w:space="0" w:color="auto"/>
                                <w:left w:val="none" w:sz="0" w:space="0" w:color="auto"/>
                                <w:bottom w:val="none" w:sz="0" w:space="0" w:color="auto"/>
                                <w:right w:val="none" w:sz="0" w:space="0" w:color="auto"/>
                              </w:divBdr>
                              <w:divsChild>
                                <w:div w:id="1862028">
                                  <w:marLeft w:val="167"/>
                                  <w:marRight w:val="154"/>
                                  <w:marTop w:val="0"/>
                                  <w:marBottom w:val="0"/>
                                  <w:divBdr>
                                    <w:top w:val="none" w:sz="0" w:space="0" w:color="auto"/>
                                    <w:left w:val="none" w:sz="0" w:space="0" w:color="auto"/>
                                    <w:bottom w:val="none" w:sz="0" w:space="0" w:color="auto"/>
                                    <w:right w:val="none" w:sz="0" w:space="0" w:color="auto"/>
                                  </w:divBdr>
                                  <w:divsChild>
                                    <w:div w:id="1984773831">
                                      <w:marLeft w:val="167"/>
                                      <w:marRight w:val="154"/>
                                      <w:marTop w:val="0"/>
                                      <w:marBottom w:val="0"/>
                                      <w:divBdr>
                                        <w:top w:val="none" w:sz="0" w:space="0" w:color="auto"/>
                                        <w:left w:val="none" w:sz="0" w:space="0" w:color="auto"/>
                                        <w:bottom w:val="none" w:sz="0" w:space="0" w:color="auto"/>
                                        <w:right w:val="none" w:sz="0" w:space="0" w:color="auto"/>
                                      </w:divBdr>
                                      <w:divsChild>
                                        <w:div w:id="478612183">
                                          <w:marLeft w:val="167"/>
                                          <w:marRight w:val="154"/>
                                          <w:marTop w:val="0"/>
                                          <w:marBottom w:val="0"/>
                                          <w:divBdr>
                                            <w:top w:val="none" w:sz="0" w:space="0" w:color="auto"/>
                                            <w:left w:val="none" w:sz="0" w:space="0" w:color="auto"/>
                                            <w:bottom w:val="none" w:sz="0" w:space="0" w:color="auto"/>
                                            <w:right w:val="none" w:sz="0" w:space="0" w:color="auto"/>
                                          </w:divBdr>
                                          <w:divsChild>
                                            <w:div w:id="2037805375">
                                              <w:marLeft w:val="0"/>
                                              <w:marRight w:val="0"/>
                                              <w:marTop w:val="0"/>
                                              <w:marBottom w:val="0"/>
                                              <w:divBdr>
                                                <w:top w:val="none" w:sz="0" w:space="0" w:color="auto"/>
                                                <w:left w:val="none" w:sz="0" w:space="0" w:color="auto"/>
                                                <w:bottom w:val="none" w:sz="0" w:space="0" w:color="auto"/>
                                                <w:right w:val="none" w:sz="0" w:space="0" w:color="auto"/>
                                              </w:divBdr>
                                              <w:divsChild>
                                                <w:div w:id="82191396">
                                                  <w:marLeft w:val="167"/>
                                                  <w:marRight w:val="154"/>
                                                  <w:marTop w:val="0"/>
                                                  <w:marBottom w:val="0"/>
                                                  <w:divBdr>
                                                    <w:top w:val="none" w:sz="0" w:space="0" w:color="auto"/>
                                                    <w:left w:val="none" w:sz="0" w:space="0" w:color="auto"/>
                                                    <w:bottom w:val="none" w:sz="0" w:space="0" w:color="auto"/>
                                                    <w:right w:val="none" w:sz="0" w:space="0" w:color="auto"/>
                                                  </w:divBdr>
                                                  <w:divsChild>
                                                    <w:div w:id="1334382293">
                                                      <w:marLeft w:val="167"/>
                                                      <w:marRight w:val="154"/>
                                                      <w:marTop w:val="0"/>
                                                      <w:marBottom w:val="0"/>
                                                      <w:divBdr>
                                                        <w:top w:val="none" w:sz="0" w:space="0" w:color="auto"/>
                                                        <w:left w:val="none" w:sz="0" w:space="0" w:color="auto"/>
                                                        <w:bottom w:val="none" w:sz="0" w:space="0" w:color="auto"/>
                                                        <w:right w:val="none" w:sz="0" w:space="0" w:color="auto"/>
                                                      </w:divBdr>
                                                      <w:divsChild>
                                                        <w:div w:id="10863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982951">
      <w:bodyDiv w:val="1"/>
      <w:marLeft w:val="0"/>
      <w:marRight w:val="0"/>
      <w:marTop w:val="0"/>
      <w:marBottom w:val="0"/>
      <w:divBdr>
        <w:top w:val="none" w:sz="0" w:space="0" w:color="auto"/>
        <w:left w:val="none" w:sz="0" w:space="0" w:color="auto"/>
        <w:bottom w:val="none" w:sz="0" w:space="0" w:color="auto"/>
        <w:right w:val="none" w:sz="0" w:space="0" w:color="auto"/>
      </w:divBdr>
      <w:divsChild>
        <w:div w:id="2069761008">
          <w:marLeft w:val="0"/>
          <w:marRight w:val="0"/>
          <w:marTop w:val="0"/>
          <w:marBottom w:val="0"/>
          <w:divBdr>
            <w:top w:val="none" w:sz="0" w:space="0" w:color="auto"/>
            <w:left w:val="none" w:sz="0" w:space="0" w:color="auto"/>
            <w:bottom w:val="none" w:sz="0" w:space="0" w:color="auto"/>
            <w:right w:val="none" w:sz="0" w:space="0" w:color="auto"/>
          </w:divBdr>
          <w:divsChild>
            <w:div w:id="646280510">
              <w:marLeft w:val="0"/>
              <w:marRight w:val="0"/>
              <w:marTop w:val="0"/>
              <w:marBottom w:val="0"/>
              <w:divBdr>
                <w:top w:val="none" w:sz="0" w:space="0" w:color="auto"/>
                <w:left w:val="none" w:sz="0" w:space="0" w:color="auto"/>
                <w:bottom w:val="none" w:sz="0" w:space="0" w:color="auto"/>
                <w:right w:val="none" w:sz="0" w:space="0" w:color="auto"/>
              </w:divBdr>
              <w:divsChild>
                <w:div w:id="2143300295">
                  <w:marLeft w:val="0"/>
                  <w:marRight w:val="0"/>
                  <w:marTop w:val="0"/>
                  <w:marBottom w:val="0"/>
                  <w:divBdr>
                    <w:top w:val="none" w:sz="0" w:space="0" w:color="auto"/>
                    <w:left w:val="none" w:sz="0" w:space="0" w:color="auto"/>
                    <w:bottom w:val="none" w:sz="0" w:space="0" w:color="auto"/>
                    <w:right w:val="none" w:sz="0" w:space="0" w:color="auto"/>
                  </w:divBdr>
                  <w:divsChild>
                    <w:div w:id="959534289">
                      <w:marLeft w:val="0"/>
                      <w:marRight w:val="0"/>
                      <w:marTop w:val="0"/>
                      <w:marBottom w:val="0"/>
                      <w:divBdr>
                        <w:top w:val="none" w:sz="0" w:space="0" w:color="auto"/>
                        <w:left w:val="none" w:sz="0" w:space="0" w:color="auto"/>
                        <w:bottom w:val="none" w:sz="0" w:space="0" w:color="auto"/>
                        <w:right w:val="none" w:sz="0" w:space="0" w:color="auto"/>
                      </w:divBdr>
                      <w:divsChild>
                        <w:div w:id="257832665">
                          <w:marLeft w:val="0"/>
                          <w:marRight w:val="0"/>
                          <w:marTop w:val="0"/>
                          <w:marBottom w:val="0"/>
                          <w:divBdr>
                            <w:top w:val="none" w:sz="0" w:space="0" w:color="auto"/>
                            <w:left w:val="none" w:sz="0" w:space="0" w:color="auto"/>
                            <w:bottom w:val="none" w:sz="0" w:space="0" w:color="auto"/>
                            <w:right w:val="none" w:sz="0" w:space="0" w:color="auto"/>
                          </w:divBdr>
                          <w:divsChild>
                            <w:div w:id="947736472">
                              <w:marLeft w:val="0"/>
                              <w:marRight w:val="0"/>
                              <w:marTop w:val="0"/>
                              <w:marBottom w:val="0"/>
                              <w:divBdr>
                                <w:top w:val="none" w:sz="0" w:space="0" w:color="auto"/>
                                <w:left w:val="single" w:sz="6" w:space="0" w:color="C9C9C9"/>
                                <w:bottom w:val="none" w:sz="0" w:space="0" w:color="auto"/>
                                <w:right w:val="single" w:sz="6" w:space="0" w:color="C9C9C9"/>
                              </w:divBdr>
                              <w:divsChild>
                                <w:div w:id="550727813">
                                  <w:marLeft w:val="0"/>
                                  <w:marRight w:val="0"/>
                                  <w:marTop w:val="0"/>
                                  <w:marBottom w:val="0"/>
                                  <w:divBdr>
                                    <w:top w:val="none" w:sz="0" w:space="0" w:color="auto"/>
                                    <w:left w:val="none" w:sz="0" w:space="0" w:color="auto"/>
                                    <w:bottom w:val="none" w:sz="0" w:space="0" w:color="auto"/>
                                    <w:right w:val="none" w:sz="0" w:space="0" w:color="auto"/>
                                  </w:divBdr>
                                  <w:divsChild>
                                    <w:div w:id="835917566">
                                      <w:marLeft w:val="0"/>
                                      <w:marRight w:val="0"/>
                                      <w:marTop w:val="0"/>
                                      <w:marBottom w:val="0"/>
                                      <w:divBdr>
                                        <w:top w:val="none" w:sz="0" w:space="0" w:color="auto"/>
                                        <w:left w:val="none" w:sz="0" w:space="0" w:color="auto"/>
                                        <w:bottom w:val="none" w:sz="0" w:space="0" w:color="auto"/>
                                        <w:right w:val="none" w:sz="0" w:space="0" w:color="auto"/>
                                      </w:divBdr>
                                      <w:divsChild>
                                        <w:div w:id="803695738">
                                          <w:marLeft w:val="0"/>
                                          <w:marRight w:val="0"/>
                                          <w:marTop w:val="0"/>
                                          <w:marBottom w:val="0"/>
                                          <w:divBdr>
                                            <w:top w:val="none" w:sz="0" w:space="0" w:color="auto"/>
                                            <w:left w:val="none" w:sz="0" w:space="0" w:color="auto"/>
                                            <w:bottom w:val="none" w:sz="0" w:space="0" w:color="auto"/>
                                            <w:right w:val="none" w:sz="0" w:space="0" w:color="auto"/>
                                          </w:divBdr>
                                          <w:divsChild>
                                            <w:div w:id="122433854">
                                              <w:marLeft w:val="0"/>
                                              <w:marRight w:val="0"/>
                                              <w:marTop w:val="375"/>
                                              <w:marBottom w:val="0"/>
                                              <w:divBdr>
                                                <w:top w:val="none" w:sz="0" w:space="0" w:color="auto"/>
                                                <w:left w:val="none" w:sz="0" w:space="0" w:color="auto"/>
                                                <w:bottom w:val="none" w:sz="0" w:space="0" w:color="auto"/>
                                                <w:right w:val="none" w:sz="0" w:space="0" w:color="auto"/>
                                              </w:divBdr>
                                              <w:divsChild>
                                                <w:div w:id="2053187560">
                                                  <w:marLeft w:val="0"/>
                                                  <w:marRight w:val="0"/>
                                                  <w:marTop w:val="0"/>
                                                  <w:marBottom w:val="0"/>
                                                  <w:divBdr>
                                                    <w:top w:val="none" w:sz="0" w:space="0" w:color="auto"/>
                                                    <w:left w:val="none" w:sz="0" w:space="0" w:color="auto"/>
                                                    <w:bottom w:val="none" w:sz="0" w:space="0" w:color="auto"/>
                                                    <w:right w:val="none" w:sz="0" w:space="0" w:color="auto"/>
                                                  </w:divBdr>
                                                  <w:divsChild>
                                                    <w:div w:id="377049043">
                                                      <w:marLeft w:val="0"/>
                                                      <w:marRight w:val="0"/>
                                                      <w:marTop w:val="0"/>
                                                      <w:marBottom w:val="0"/>
                                                      <w:divBdr>
                                                        <w:top w:val="none" w:sz="0" w:space="0" w:color="auto"/>
                                                        <w:left w:val="none" w:sz="0" w:space="0" w:color="auto"/>
                                                        <w:bottom w:val="none" w:sz="0" w:space="0" w:color="auto"/>
                                                        <w:right w:val="none" w:sz="0" w:space="0" w:color="auto"/>
                                                      </w:divBdr>
                                                      <w:divsChild>
                                                        <w:div w:id="2018117626">
                                                          <w:marLeft w:val="0"/>
                                                          <w:marRight w:val="0"/>
                                                          <w:marTop w:val="0"/>
                                                          <w:marBottom w:val="0"/>
                                                          <w:divBdr>
                                                            <w:top w:val="none" w:sz="0" w:space="0" w:color="auto"/>
                                                            <w:left w:val="none" w:sz="0" w:space="0" w:color="auto"/>
                                                            <w:bottom w:val="none" w:sz="0" w:space="0" w:color="auto"/>
                                                            <w:right w:val="none" w:sz="0" w:space="0" w:color="auto"/>
                                                          </w:divBdr>
                                                          <w:divsChild>
                                                            <w:div w:id="2137333799">
                                                              <w:marLeft w:val="0"/>
                                                              <w:marRight w:val="0"/>
                                                              <w:marTop w:val="0"/>
                                                              <w:marBottom w:val="0"/>
                                                              <w:divBdr>
                                                                <w:top w:val="none" w:sz="0" w:space="0" w:color="auto"/>
                                                                <w:left w:val="none" w:sz="0" w:space="0" w:color="auto"/>
                                                                <w:bottom w:val="none" w:sz="0" w:space="0" w:color="auto"/>
                                                                <w:right w:val="none" w:sz="0" w:space="0" w:color="auto"/>
                                                              </w:divBdr>
                                                              <w:divsChild>
                                                                <w:div w:id="1201935148">
                                                                  <w:marLeft w:val="0"/>
                                                                  <w:marRight w:val="0"/>
                                                                  <w:marTop w:val="0"/>
                                                                  <w:marBottom w:val="0"/>
                                                                  <w:divBdr>
                                                                    <w:top w:val="none" w:sz="0" w:space="0" w:color="auto"/>
                                                                    <w:left w:val="none" w:sz="0" w:space="0" w:color="auto"/>
                                                                    <w:bottom w:val="none" w:sz="0" w:space="0" w:color="auto"/>
                                                                    <w:right w:val="none" w:sz="0" w:space="0" w:color="auto"/>
                                                                  </w:divBdr>
                                                                  <w:divsChild>
                                                                    <w:div w:id="1826315019">
                                                                      <w:marLeft w:val="0"/>
                                                                      <w:marRight w:val="0"/>
                                                                      <w:marTop w:val="0"/>
                                                                      <w:marBottom w:val="0"/>
                                                                      <w:divBdr>
                                                                        <w:top w:val="none" w:sz="0" w:space="0" w:color="auto"/>
                                                                        <w:left w:val="none" w:sz="0" w:space="0" w:color="auto"/>
                                                                        <w:bottom w:val="none" w:sz="0" w:space="0" w:color="auto"/>
                                                                        <w:right w:val="none" w:sz="0" w:space="0" w:color="auto"/>
                                                                      </w:divBdr>
                                                                      <w:divsChild>
                                                                        <w:div w:id="1858109412">
                                                                          <w:marLeft w:val="0"/>
                                                                          <w:marRight w:val="0"/>
                                                                          <w:marTop w:val="0"/>
                                                                          <w:marBottom w:val="0"/>
                                                                          <w:divBdr>
                                                                            <w:top w:val="none" w:sz="0" w:space="0" w:color="auto"/>
                                                                            <w:left w:val="none" w:sz="0" w:space="0" w:color="auto"/>
                                                                            <w:bottom w:val="none" w:sz="0" w:space="0" w:color="auto"/>
                                                                            <w:right w:val="none" w:sz="0" w:space="0" w:color="auto"/>
                                                                          </w:divBdr>
                                                                          <w:divsChild>
                                                                            <w:div w:id="12901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174871">
      <w:bodyDiv w:val="1"/>
      <w:marLeft w:val="0"/>
      <w:marRight w:val="0"/>
      <w:marTop w:val="0"/>
      <w:marBottom w:val="0"/>
      <w:divBdr>
        <w:top w:val="none" w:sz="0" w:space="0" w:color="auto"/>
        <w:left w:val="none" w:sz="0" w:space="0" w:color="auto"/>
        <w:bottom w:val="none" w:sz="0" w:space="0" w:color="auto"/>
        <w:right w:val="none" w:sz="0" w:space="0" w:color="auto"/>
      </w:divBdr>
      <w:divsChild>
        <w:div w:id="65153343">
          <w:marLeft w:val="0"/>
          <w:marRight w:val="0"/>
          <w:marTop w:val="0"/>
          <w:marBottom w:val="0"/>
          <w:divBdr>
            <w:top w:val="none" w:sz="0" w:space="0" w:color="auto"/>
            <w:left w:val="none" w:sz="0" w:space="0" w:color="auto"/>
            <w:bottom w:val="none" w:sz="0" w:space="0" w:color="auto"/>
            <w:right w:val="none" w:sz="0" w:space="0" w:color="auto"/>
          </w:divBdr>
          <w:divsChild>
            <w:div w:id="76638782">
              <w:marLeft w:val="0"/>
              <w:marRight w:val="0"/>
              <w:marTop w:val="0"/>
              <w:marBottom w:val="0"/>
              <w:divBdr>
                <w:top w:val="none" w:sz="0" w:space="0" w:color="auto"/>
                <w:left w:val="none" w:sz="0" w:space="0" w:color="auto"/>
                <w:bottom w:val="none" w:sz="0" w:space="0" w:color="auto"/>
                <w:right w:val="none" w:sz="0" w:space="0" w:color="auto"/>
              </w:divBdr>
              <w:divsChild>
                <w:div w:id="1648895552">
                  <w:marLeft w:val="0"/>
                  <w:marRight w:val="0"/>
                  <w:marTop w:val="0"/>
                  <w:marBottom w:val="0"/>
                  <w:divBdr>
                    <w:top w:val="none" w:sz="0" w:space="0" w:color="auto"/>
                    <w:left w:val="none" w:sz="0" w:space="0" w:color="auto"/>
                    <w:bottom w:val="none" w:sz="0" w:space="0" w:color="auto"/>
                    <w:right w:val="none" w:sz="0" w:space="0" w:color="auto"/>
                  </w:divBdr>
                  <w:divsChild>
                    <w:div w:id="1295481522">
                      <w:marLeft w:val="0"/>
                      <w:marRight w:val="0"/>
                      <w:marTop w:val="0"/>
                      <w:marBottom w:val="0"/>
                      <w:divBdr>
                        <w:top w:val="none" w:sz="0" w:space="0" w:color="auto"/>
                        <w:left w:val="none" w:sz="0" w:space="0" w:color="auto"/>
                        <w:bottom w:val="none" w:sz="0" w:space="0" w:color="auto"/>
                        <w:right w:val="none" w:sz="0" w:space="0" w:color="auto"/>
                      </w:divBdr>
                      <w:divsChild>
                        <w:div w:id="950012967">
                          <w:marLeft w:val="0"/>
                          <w:marRight w:val="0"/>
                          <w:marTop w:val="0"/>
                          <w:marBottom w:val="0"/>
                          <w:divBdr>
                            <w:top w:val="none" w:sz="0" w:space="0" w:color="auto"/>
                            <w:left w:val="none" w:sz="0" w:space="0" w:color="auto"/>
                            <w:bottom w:val="none" w:sz="0" w:space="0" w:color="auto"/>
                            <w:right w:val="none" w:sz="0" w:space="0" w:color="auto"/>
                          </w:divBdr>
                        </w:div>
                      </w:divsChild>
                    </w:div>
                    <w:div w:id="704602160">
                      <w:marLeft w:val="0"/>
                      <w:marRight w:val="0"/>
                      <w:marTop w:val="0"/>
                      <w:marBottom w:val="0"/>
                      <w:divBdr>
                        <w:top w:val="none" w:sz="0" w:space="0" w:color="auto"/>
                        <w:left w:val="none" w:sz="0" w:space="0" w:color="auto"/>
                        <w:bottom w:val="none" w:sz="0" w:space="0" w:color="auto"/>
                        <w:right w:val="none" w:sz="0" w:space="0" w:color="auto"/>
                      </w:divBdr>
                      <w:divsChild>
                        <w:div w:id="652756628">
                          <w:marLeft w:val="0"/>
                          <w:marRight w:val="0"/>
                          <w:marTop w:val="0"/>
                          <w:marBottom w:val="0"/>
                          <w:divBdr>
                            <w:top w:val="none" w:sz="0" w:space="0" w:color="auto"/>
                            <w:left w:val="none" w:sz="0" w:space="0" w:color="auto"/>
                            <w:bottom w:val="none" w:sz="0" w:space="0" w:color="auto"/>
                            <w:right w:val="none" w:sz="0" w:space="0" w:color="auto"/>
                          </w:divBdr>
                        </w:div>
                      </w:divsChild>
                    </w:div>
                    <w:div w:id="732775354">
                      <w:marLeft w:val="0"/>
                      <w:marRight w:val="0"/>
                      <w:marTop w:val="0"/>
                      <w:marBottom w:val="0"/>
                      <w:divBdr>
                        <w:top w:val="none" w:sz="0" w:space="0" w:color="auto"/>
                        <w:left w:val="none" w:sz="0" w:space="0" w:color="auto"/>
                        <w:bottom w:val="none" w:sz="0" w:space="0" w:color="auto"/>
                        <w:right w:val="none" w:sz="0" w:space="0" w:color="auto"/>
                      </w:divBdr>
                      <w:divsChild>
                        <w:div w:id="8025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JLL%20mallar\Dokumentmall.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v-SE"/>
  <c:chart>
    <c:autoTitleDeleted val="1"/>
    <c:plotArea>
      <c:layout/>
      <c:barChart>
        <c:barDir val="col"/>
        <c:grouping val="clustered"/>
        <c:ser>
          <c:idx val="0"/>
          <c:order val="0"/>
          <c:tx>
            <c:strRef>
              <c:f>Blad1!$B$3</c:f>
              <c:strCache>
                <c:ptCount val="1"/>
                <c:pt idx="0">
                  <c:v>Antal skador</c:v>
                </c:pt>
              </c:strCache>
            </c:strRef>
          </c:tx>
          <c:cat>
            <c:strRef>
              <c:f>Blad1!$C$2:$H$2</c:f>
              <c:strCache>
                <c:ptCount val="6"/>
                <c:pt idx="0">
                  <c:v>januari</c:v>
                </c:pt>
                <c:pt idx="1">
                  <c:v>februrari</c:v>
                </c:pt>
                <c:pt idx="2">
                  <c:v>mars</c:v>
                </c:pt>
                <c:pt idx="3">
                  <c:v>april</c:v>
                </c:pt>
                <c:pt idx="4">
                  <c:v>maj</c:v>
                </c:pt>
                <c:pt idx="5">
                  <c:v>juni</c:v>
                </c:pt>
              </c:strCache>
            </c:strRef>
          </c:cat>
          <c:val>
            <c:numRef>
              <c:f>Blad1!$C$3:$H$3</c:f>
              <c:numCache>
                <c:formatCode>General</c:formatCode>
                <c:ptCount val="6"/>
                <c:pt idx="0">
                  <c:v>11</c:v>
                </c:pt>
                <c:pt idx="1">
                  <c:v>7</c:v>
                </c:pt>
                <c:pt idx="2">
                  <c:v>19</c:v>
                </c:pt>
                <c:pt idx="3">
                  <c:v>23</c:v>
                </c:pt>
                <c:pt idx="4">
                  <c:v>24</c:v>
                </c:pt>
                <c:pt idx="5">
                  <c:v>21</c:v>
                </c:pt>
              </c:numCache>
            </c:numRef>
          </c:val>
        </c:ser>
        <c:ser>
          <c:idx val="1"/>
          <c:order val="1"/>
          <c:tx>
            <c:strRef>
              <c:f>Blad1!$B$4</c:f>
              <c:strCache>
                <c:ptCount val="1"/>
                <c:pt idx="0">
                  <c:v>Antal vårdskador</c:v>
                </c:pt>
              </c:strCache>
            </c:strRef>
          </c:tx>
          <c:cat>
            <c:strRef>
              <c:f>Blad1!$C$2:$H$2</c:f>
              <c:strCache>
                <c:ptCount val="6"/>
                <c:pt idx="0">
                  <c:v>januari</c:v>
                </c:pt>
                <c:pt idx="1">
                  <c:v>februrari</c:v>
                </c:pt>
                <c:pt idx="2">
                  <c:v>mars</c:v>
                </c:pt>
                <c:pt idx="3">
                  <c:v>april</c:v>
                </c:pt>
                <c:pt idx="4">
                  <c:v>maj</c:v>
                </c:pt>
                <c:pt idx="5">
                  <c:v>juni</c:v>
                </c:pt>
              </c:strCache>
            </c:strRef>
          </c:cat>
          <c:val>
            <c:numRef>
              <c:f>Blad1!$C$4:$H$4</c:f>
              <c:numCache>
                <c:formatCode>General</c:formatCode>
                <c:ptCount val="6"/>
                <c:pt idx="0">
                  <c:v>5</c:v>
                </c:pt>
                <c:pt idx="1">
                  <c:v>5</c:v>
                </c:pt>
                <c:pt idx="2">
                  <c:v>14</c:v>
                </c:pt>
                <c:pt idx="3">
                  <c:v>8</c:v>
                </c:pt>
                <c:pt idx="4">
                  <c:v>9</c:v>
                </c:pt>
                <c:pt idx="5">
                  <c:v>7</c:v>
                </c:pt>
              </c:numCache>
            </c:numRef>
          </c:val>
        </c:ser>
        <c:axId val="65318272"/>
        <c:axId val="65389696"/>
      </c:barChart>
      <c:catAx>
        <c:axId val="65318272"/>
        <c:scaling>
          <c:orientation val="minMax"/>
        </c:scaling>
        <c:axPos val="b"/>
        <c:majorTickMark val="none"/>
        <c:tickLblPos val="nextTo"/>
        <c:crossAx val="65389696"/>
        <c:crosses val="autoZero"/>
        <c:auto val="1"/>
        <c:lblAlgn val="ctr"/>
        <c:lblOffset val="100"/>
      </c:catAx>
      <c:valAx>
        <c:axId val="65389696"/>
        <c:scaling>
          <c:orientation val="minMax"/>
        </c:scaling>
        <c:axPos val="l"/>
        <c:majorGridlines/>
        <c:numFmt formatCode="General" sourceLinked="1"/>
        <c:majorTickMark val="none"/>
        <c:tickLblPos val="nextTo"/>
        <c:crossAx val="6531827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v-SE"/>
  <c:chart>
    <c:plotArea>
      <c:layout/>
      <c:pieChart>
        <c:varyColors val="1"/>
        <c:ser>
          <c:idx val="0"/>
          <c:order val="0"/>
          <c:dPt>
            <c:idx val="0"/>
            <c:spPr>
              <a:solidFill>
                <a:srgbClr val="00B050"/>
              </a:solidFill>
            </c:spPr>
          </c:dPt>
          <c:dPt>
            <c:idx val="7"/>
            <c:spPr>
              <a:solidFill>
                <a:schemeClr val="accent1">
                  <a:lumMod val="75000"/>
                </a:schemeClr>
              </a:solidFill>
            </c:spPr>
          </c:dPt>
          <c:dLbls>
            <c:txPr>
              <a:bodyPr rot="0"/>
              <a:lstStyle/>
              <a:p>
                <a:pPr>
                  <a:defRPr/>
                </a:pPr>
                <a:endParaRPr lang="sv-SE"/>
              </a:p>
            </c:txPr>
            <c:dLblPos val="bestFit"/>
            <c:showVal val="1"/>
            <c:showCatName val="1"/>
            <c:separator> </c:separator>
            <c:showLeaderLines val="1"/>
          </c:dLbls>
          <c:cat>
            <c:strRef>
              <c:f>Blad1!$A$2:$A$9</c:f>
              <c:strCache>
                <c:ptCount val="8"/>
                <c:pt idx="0">
                  <c:v>Vårdrelaterade infektioner</c:v>
                </c:pt>
                <c:pt idx="1">
                  <c:v>Annat </c:v>
                </c:pt>
                <c:pt idx="2">
                  <c:v>Blåsöverfyllnad</c:v>
                </c:pt>
                <c:pt idx="3">
                  <c:v>Fallskada</c:v>
                </c:pt>
                <c:pt idx="4">
                  <c:v>Kirurgiska skador</c:v>
                </c:pt>
                <c:pt idx="5">
                  <c:v>Läkemedelsrelaterade skador</c:v>
                </c:pt>
                <c:pt idx="6">
                  <c:v>Svikt i vitala parametrar</c:v>
                </c:pt>
                <c:pt idx="7">
                  <c:v>Trycksår kategori 2-4</c:v>
                </c:pt>
              </c:strCache>
            </c:strRef>
          </c:cat>
          <c:val>
            <c:numRef>
              <c:f>Blad1!$B$2:$B$9</c:f>
              <c:numCache>
                <c:formatCode>0%</c:formatCode>
                <c:ptCount val="8"/>
                <c:pt idx="0">
                  <c:v>0.44</c:v>
                </c:pt>
                <c:pt idx="1">
                  <c:v>0.16</c:v>
                </c:pt>
                <c:pt idx="2">
                  <c:v>0.1</c:v>
                </c:pt>
                <c:pt idx="3">
                  <c:v>6.0000000000000032E-2</c:v>
                </c:pt>
                <c:pt idx="4">
                  <c:v>0.13</c:v>
                </c:pt>
                <c:pt idx="5">
                  <c:v>3.0000000000000002E-2</c:v>
                </c:pt>
                <c:pt idx="6">
                  <c:v>4.0000000000000022E-2</c:v>
                </c:pt>
                <c:pt idx="7">
                  <c:v>4.0000000000000022E-2</c:v>
                </c:pt>
              </c:numCache>
            </c:numRef>
          </c:val>
        </c:ser>
        <c:dLbls>
          <c:showVal val="1"/>
        </c:dLbls>
        <c:firstSliceAng val="0"/>
      </c:pieChart>
    </c:plotArea>
    <c:plotVisOnly val="1"/>
  </c:chart>
  <c:spPr>
    <a:ln>
      <a:solidFill>
        <a:schemeClr val="tx1"/>
      </a:solidFill>
    </a:ln>
  </c:spPr>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D52F-5AAA-4FA2-84E7-A9C9B84E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Dokumentmall.dotm</Template>
  <TotalTime>7</TotalTime>
  <Pages>11</Pages>
  <Words>2138</Words>
  <Characters>11333</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maom</dc:creator>
  <cp:lastModifiedBy>anho9</cp:lastModifiedBy>
  <cp:revision>9</cp:revision>
  <dcterms:created xsi:type="dcterms:W3CDTF">2014-04-03T06:49:00Z</dcterms:created>
  <dcterms:modified xsi:type="dcterms:W3CDTF">2014-04-03T11:07:00Z</dcterms:modified>
</cp:coreProperties>
</file>