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9C6988" w:rsidP="00C715EE">
                <w:pPr>
                  <w:pStyle w:val="JllLptext"/>
                  <w:rPr>
                    <w:rFonts w:ascii="Tahoma" w:hAnsi="Tahoma" w:cs="Tahoma"/>
                    <w:b/>
                    <w:sz w:val="28"/>
                    <w:szCs w:val="28"/>
                  </w:rPr>
                </w:pPr>
                <w:bookmarkStart w:id="0" w:name="title"/>
                <w:r>
                  <w:rPr>
                    <w:rFonts w:ascii="Tahoma" w:hAnsi="Tahoma" w:cs="Tahoma"/>
                    <w:b/>
                    <w:sz w:val="28"/>
                    <w:szCs w:val="28"/>
                  </w:rPr>
                  <w:t>Skrivregler för Region Jämtland Härjedalen</w:t>
                </w:r>
                <w:bookmarkEnd w:id="0"/>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b/>
                  </w:rPr>
                </w:pPr>
                <w:r>
                  <w:rPr>
                    <w:rFonts w:ascii="Tahoma" w:hAnsi="Tahoma" w:cs="Tahoma"/>
                    <w:b/>
                  </w:rPr>
                  <w:t>Version: 1</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343BD5">
                  <w:rPr>
                    <w:rFonts w:ascii="Tahoma" w:hAnsi="Tahoma" w:cs="Tahoma"/>
                    <w:b/>
                    <w:sz w:val="24"/>
                    <w:szCs w:val="24"/>
                  </w:rPr>
                  <w:t>Kommunikationschefen</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59264"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641F96">
            <w:pPr>
              <w:pStyle w:val="Liststycke"/>
              <w:numPr>
                <w:ilvl w:val="0"/>
                <w:numId w:val="8"/>
              </w:numPr>
              <w:rPr>
                <w:rFonts w:ascii="Tahoma" w:hAnsi="Tahoma" w:cs="Tahoma"/>
              </w:rPr>
            </w:pPr>
          </w:p>
        </w:tc>
        <w:tc>
          <w:tcPr>
            <w:tcW w:w="1559" w:type="dxa"/>
            <w:vAlign w:val="center"/>
          </w:tcPr>
          <w:p w:rsidR="00BB1EAE" w:rsidRPr="00137610" w:rsidRDefault="00A15B1C" w:rsidP="00E23E93">
            <w:pPr>
              <w:pStyle w:val="JllLptext"/>
              <w:rPr>
                <w:rFonts w:ascii="Tahoma" w:hAnsi="Tahoma" w:cs="Tahoma"/>
                <w:szCs w:val="22"/>
              </w:rPr>
            </w:pPr>
            <w:r>
              <w:rPr>
                <w:rFonts w:ascii="Tahoma" w:hAnsi="Tahoma" w:cs="Tahoma"/>
                <w:szCs w:val="22"/>
              </w:rPr>
              <w:t>2015-01-30</w:t>
            </w: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2B06F9" w:rsidP="006A253D">
            <w:pPr>
              <w:rPr>
                <w:rFonts w:ascii="Tahoma" w:hAnsi="Tahoma" w:cs="Tahoma"/>
              </w:rPr>
            </w:pPr>
            <w:r>
              <w:rPr>
                <w:rFonts w:ascii="Tahoma" w:hAnsi="Tahoma" w:cs="Tahoma"/>
              </w:rPr>
              <w:t>Gun Råberg Kjellerstrand</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B033ED" w:rsidRDefault="00064A1B">
      <w:pPr>
        <w:pStyle w:val="Innehll1"/>
        <w:tabs>
          <w:tab w:val="left" w:pos="440"/>
          <w:tab w:val="right" w:leader="dot" w:pos="9062"/>
        </w:tabs>
        <w:rPr>
          <w:rFonts w:asciiTheme="minorHAnsi" w:hAnsiTheme="minorHAnsi"/>
          <w:b w:val="0"/>
          <w:caps w:val="0"/>
          <w:noProof/>
          <w:sz w:val="22"/>
          <w:lang w:eastAsia="sv-SE"/>
        </w:rPr>
      </w:pPr>
      <w:r w:rsidRPr="00064A1B">
        <w:rPr>
          <w:b w:val="0"/>
          <w:caps w:val="0"/>
        </w:rPr>
        <w:fldChar w:fldCharType="begin"/>
      </w:r>
      <w:r w:rsidR="00B25DBC">
        <w:rPr>
          <w:b w:val="0"/>
          <w:caps w:val="0"/>
        </w:rPr>
        <w:instrText xml:space="preserve"> TOC \o "1-4" \u </w:instrText>
      </w:r>
      <w:r w:rsidRPr="00064A1B">
        <w:rPr>
          <w:b w:val="0"/>
          <w:caps w:val="0"/>
        </w:rPr>
        <w:fldChar w:fldCharType="separate"/>
      </w:r>
      <w:r w:rsidR="00B033ED">
        <w:rPr>
          <w:noProof/>
        </w:rPr>
        <w:t>1</w:t>
      </w:r>
      <w:r w:rsidR="00B033ED">
        <w:rPr>
          <w:rFonts w:asciiTheme="minorHAnsi" w:hAnsiTheme="minorHAnsi"/>
          <w:b w:val="0"/>
          <w:caps w:val="0"/>
          <w:noProof/>
          <w:sz w:val="22"/>
          <w:lang w:eastAsia="sv-SE"/>
        </w:rPr>
        <w:tab/>
      </w:r>
      <w:r w:rsidR="00B033ED">
        <w:rPr>
          <w:noProof/>
        </w:rPr>
        <w:t>Vårdat, enkelt och begripligt</w:t>
      </w:r>
      <w:r w:rsidR="00B033ED">
        <w:rPr>
          <w:noProof/>
        </w:rPr>
        <w:tab/>
      </w:r>
      <w:r>
        <w:rPr>
          <w:noProof/>
        </w:rPr>
        <w:fldChar w:fldCharType="begin"/>
      </w:r>
      <w:r w:rsidR="00B033ED">
        <w:rPr>
          <w:noProof/>
        </w:rPr>
        <w:instrText xml:space="preserve"> PAGEREF _Toc410628763 \h </w:instrText>
      </w:r>
      <w:r>
        <w:rPr>
          <w:noProof/>
        </w:rPr>
      </w:r>
      <w:r>
        <w:rPr>
          <w:noProof/>
        </w:rPr>
        <w:fldChar w:fldCharType="separate"/>
      </w:r>
      <w:r w:rsidR="009C6988">
        <w:rPr>
          <w:noProof/>
        </w:rPr>
        <w:t>4</w:t>
      </w:r>
      <w:r>
        <w:rPr>
          <w:noProof/>
        </w:rPr>
        <w:fldChar w:fldCharType="end"/>
      </w:r>
    </w:p>
    <w:p w:rsidR="00B033ED" w:rsidRDefault="00B033ED">
      <w:pPr>
        <w:pStyle w:val="Innehll1"/>
        <w:tabs>
          <w:tab w:val="left" w:pos="440"/>
          <w:tab w:val="right" w:leader="dot" w:pos="9062"/>
        </w:tabs>
        <w:rPr>
          <w:rFonts w:asciiTheme="minorHAnsi" w:hAnsiTheme="minorHAnsi"/>
          <w:b w:val="0"/>
          <w:caps w:val="0"/>
          <w:noProof/>
          <w:sz w:val="22"/>
          <w:lang w:eastAsia="sv-SE"/>
        </w:rPr>
      </w:pPr>
      <w:r w:rsidRPr="000B0C67">
        <w:rPr>
          <w:iCs/>
          <w:noProof/>
          <w:color w:val="000000"/>
        </w:rPr>
        <w:t>2</w:t>
      </w:r>
      <w:r>
        <w:rPr>
          <w:rFonts w:asciiTheme="minorHAnsi" w:hAnsiTheme="minorHAnsi"/>
          <w:b w:val="0"/>
          <w:caps w:val="0"/>
          <w:noProof/>
          <w:sz w:val="22"/>
          <w:lang w:eastAsia="sv-SE"/>
        </w:rPr>
        <w:tab/>
      </w:r>
      <w:r w:rsidRPr="000B0C67">
        <w:rPr>
          <w:rFonts w:eastAsia="Calibri"/>
          <w:noProof/>
        </w:rPr>
        <w:t>Organisation och geografisk plats</w:t>
      </w:r>
      <w:r>
        <w:rPr>
          <w:noProof/>
        </w:rPr>
        <w:tab/>
      </w:r>
      <w:r w:rsidR="00064A1B">
        <w:rPr>
          <w:noProof/>
        </w:rPr>
        <w:fldChar w:fldCharType="begin"/>
      </w:r>
      <w:r>
        <w:rPr>
          <w:noProof/>
        </w:rPr>
        <w:instrText xml:space="preserve"> PAGEREF _Toc410628764 \h </w:instrText>
      </w:r>
      <w:r w:rsidR="00064A1B">
        <w:rPr>
          <w:noProof/>
        </w:rPr>
      </w:r>
      <w:r w:rsidR="00064A1B">
        <w:rPr>
          <w:noProof/>
        </w:rPr>
        <w:fldChar w:fldCharType="separate"/>
      </w:r>
      <w:r w:rsidR="009C6988">
        <w:rPr>
          <w:noProof/>
        </w:rPr>
        <w:t>4</w:t>
      </w:r>
      <w:r w:rsidR="00064A1B">
        <w:rPr>
          <w:noProof/>
        </w:rPr>
        <w:fldChar w:fldCharType="end"/>
      </w:r>
    </w:p>
    <w:p w:rsidR="00B033ED" w:rsidRDefault="00B033ED">
      <w:pPr>
        <w:pStyle w:val="Innehll2"/>
        <w:tabs>
          <w:tab w:val="left" w:pos="720"/>
          <w:tab w:val="right" w:leader="dot" w:pos="9062"/>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Region Jämtland Härjedalen</w:t>
      </w:r>
      <w:r>
        <w:rPr>
          <w:noProof/>
        </w:rPr>
        <w:tab/>
      </w:r>
      <w:r w:rsidR="00064A1B">
        <w:rPr>
          <w:noProof/>
        </w:rPr>
        <w:fldChar w:fldCharType="begin"/>
      </w:r>
      <w:r>
        <w:rPr>
          <w:noProof/>
        </w:rPr>
        <w:instrText xml:space="preserve"> PAGEREF _Toc410628765 \h </w:instrText>
      </w:r>
      <w:r w:rsidR="00064A1B">
        <w:rPr>
          <w:noProof/>
        </w:rPr>
      </w:r>
      <w:r w:rsidR="00064A1B">
        <w:rPr>
          <w:noProof/>
        </w:rPr>
        <w:fldChar w:fldCharType="separate"/>
      </w:r>
      <w:r w:rsidR="009C6988">
        <w:rPr>
          <w:noProof/>
        </w:rPr>
        <w:t>4</w:t>
      </w:r>
      <w:r w:rsidR="00064A1B">
        <w:rPr>
          <w:noProof/>
        </w:rPr>
        <w:fldChar w:fldCharType="end"/>
      </w:r>
    </w:p>
    <w:p w:rsidR="00B033ED" w:rsidRDefault="00B033ED">
      <w:pPr>
        <w:pStyle w:val="Innehll2"/>
        <w:tabs>
          <w:tab w:val="left" w:pos="720"/>
          <w:tab w:val="right" w:leader="dot" w:pos="9062"/>
        </w:tabs>
        <w:rPr>
          <w:rFonts w:asciiTheme="minorHAnsi" w:hAnsiTheme="minorHAnsi"/>
          <w:noProof/>
          <w:sz w:val="22"/>
          <w:lang w:eastAsia="sv-SE"/>
        </w:rPr>
      </w:pPr>
      <w:r>
        <w:rPr>
          <w:noProof/>
        </w:rPr>
        <w:t>2.2</w:t>
      </w:r>
      <w:r>
        <w:rPr>
          <w:rFonts w:asciiTheme="minorHAnsi" w:hAnsiTheme="minorHAnsi"/>
          <w:noProof/>
          <w:sz w:val="22"/>
          <w:lang w:eastAsia="sv-SE"/>
        </w:rPr>
        <w:tab/>
      </w:r>
      <w:r>
        <w:rPr>
          <w:noProof/>
        </w:rPr>
        <w:t>Jämtland Härjedalen</w:t>
      </w:r>
      <w:r>
        <w:rPr>
          <w:noProof/>
        </w:rPr>
        <w:tab/>
      </w:r>
      <w:r w:rsidR="00064A1B">
        <w:rPr>
          <w:noProof/>
        </w:rPr>
        <w:fldChar w:fldCharType="begin"/>
      </w:r>
      <w:r>
        <w:rPr>
          <w:noProof/>
        </w:rPr>
        <w:instrText xml:space="preserve"> PAGEREF _Toc410628766 \h </w:instrText>
      </w:r>
      <w:r w:rsidR="00064A1B">
        <w:rPr>
          <w:noProof/>
        </w:rPr>
      </w:r>
      <w:r w:rsidR="00064A1B">
        <w:rPr>
          <w:noProof/>
        </w:rPr>
        <w:fldChar w:fldCharType="separate"/>
      </w:r>
      <w:r w:rsidR="009C6988">
        <w:rPr>
          <w:noProof/>
        </w:rPr>
        <w:t>5</w:t>
      </w:r>
      <w:r w:rsidR="00064A1B">
        <w:rPr>
          <w:noProof/>
        </w:rPr>
        <w:fldChar w:fldCharType="end"/>
      </w:r>
    </w:p>
    <w:p w:rsidR="00B033ED" w:rsidRDefault="00B033ED">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Engelska benämningar</w:t>
      </w:r>
      <w:r>
        <w:rPr>
          <w:noProof/>
        </w:rPr>
        <w:tab/>
      </w:r>
      <w:r w:rsidR="00064A1B">
        <w:rPr>
          <w:noProof/>
        </w:rPr>
        <w:fldChar w:fldCharType="begin"/>
      </w:r>
      <w:r>
        <w:rPr>
          <w:noProof/>
        </w:rPr>
        <w:instrText xml:space="preserve"> PAGEREF _Toc410628767 \h </w:instrText>
      </w:r>
      <w:r w:rsidR="00064A1B">
        <w:rPr>
          <w:noProof/>
        </w:rPr>
      </w:r>
      <w:r w:rsidR="00064A1B">
        <w:rPr>
          <w:noProof/>
        </w:rPr>
        <w:fldChar w:fldCharType="separate"/>
      </w:r>
      <w:r w:rsidR="009C6988">
        <w:rPr>
          <w:noProof/>
        </w:rPr>
        <w:t>5</w:t>
      </w:r>
      <w:r w:rsidR="00064A1B">
        <w:rPr>
          <w:noProof/>
        </w:rPr>
        <w:fldChar w:fldCharType="end"/>
      </w:r>
    </w:p>
    <w:p w:rsidR="00641F96" w:rsidRDefault="00064A1B"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E23E93" w:rsidRDefault="00BD3EFE" w:rsidP="00E23E93">
      <w:pPr>
        <w:pStyle w:val="Rubrik1"/>
      </w:pPr>
      <w:bookmarkStart w:id="2" w:name="_Toc410628763"/>
      <w:r>
        <w:lastRenderedPageBreak/>
        <w:t>Vårdat, enkelt och begripligt</w:t>
      </w:r>
      <w:bookmarkEnd w:id="2"/>
    </w:p>
    <w:p w:rsidR="00BD3EFE" w:rsidRDefault="00BD3EFE" w:rsidP="00BD3EFE">
      <w:bookmarkStart w:id="3" w:name="_Toc217275958"/>
      <w:bookmarkStart w:id="4" w:name="_Toc217276151"/>
      <w:bookmarkStart w:id="5" w:name="_Toc217277640"/>
      <w:bookmarkStart w:id="6" w:name="_Toc217277848"/>
      <w:bookmarkStart w:id="7" w:name="_Toc217277997"/>
      <w:bookmarkStart w:id="8" w:name="_Toc217278074"/>
      <w:bookmarkEnd w:id="3"/>
      <w:bookmarkEnd w:id="4"/>
      <w:r>
        <w:t xml:space="preserve">Med språket bygger vi relationer. Om vi använder krångliga ord bygger vi murar och kan framstå som otillgängliga. Kommunikation är en av våra viktigaste uppgifter – oavsett om det gäller att kalla en patient till en mottagning, annonsera om ett evenemang eller skriva utredningar till grund för politiska beslut. Region Jämtland Härjedalen arbetar för medborgarnas bästa. Därför måste vårt språk vara enkelt, tydligt och signalera öppenhet och servicevilja. </w:t>
      </w:r>
    </w:p>
    <w:p w:rsidR="00BD3EFE" w:rsidRDefault="00BD3EFE" w:rsidP="00BD3EFE">
      <w:pPr>
        <w:rPr>
          <w:iCs/>
          <w:color w:val="000000"/>
        </w:rPr>
      </w:pPr>
      <w:r>
        <w:rPr>
          <w:iCs/>
          <w:color w:val="000000"/>
        </w:rPr>
        <w:t xml:space="preserve">Även enligt den svenska språklagen (2009:600) har myndigheter, kommuner, landsting, och annan offentlig verksamhet ansvar för hur språket används. I 11 § står det: ”Språket i offentlig verksamhet ska vara vårdat, enkelt och begripligt”. </w:t>
      </w:r>
    </w:p>
    <w:p w:rsidR="00BD3EFE" w:rsidRDefault="00BD3EFE" w:rsidP="00BD3EFE">
      <w:pPr>
        <w:pStyle w:val="JllLptext"/>
        <w:rPr>
          <w:iCs/>
          <w:color w:val="000000"/>
        </w:rPr>
      </w:pPr>
      <w:r>
        <w:rPr>
          <w:iCs/>
          <w:color w:val="000000"/>
        </w:rPr>
        <w:t xml:space="preserve">De här skrivreglerna är ett stöd i det arbetet. Andra bra hjälpmedel är </w:t>
      </w:r>
      <w:hyperlink r:id="rId9" w:history="1">
        <w:r>
          <w:rPr>
            <w:rStyle w:val="Hyperlnk"/>
            <w:rFonts w:eastAsiaTheme="majorEastAsia"/>
            <w:iCs/>
            <w:color w:val="005195"/>
          </w:rPr>
          <w:t>Svenska skrivregler</w:t>
        </w:r>
      </w:hyperlink>
      <w:r>
        <w:rPr>
          <w:iCs/>
          <w:color w:val="000000"/>
        </w:rPr>
        <w:t xml:space="preserve">, </w:t>
      </w:r>
      <w:hyperlink r:id="rId10" w:history="1">
        <w:r>
          <w:rPr>
            <w:rStyle w:val="Hyperlnk"/>
            <w:rFonts w:eastAsiaTheme="majorEastAsia"/>
            <w:iCs/>
            <w:color w:val="005195"/>
          </w:rPr>
          <w:t>Myndigheternas skrivregler</w:t>
        </w:r>
      </w:hyperlink>
      <w:r>
        <w:t xml:space="preserve"> och </w:t>
      </w:r>
      <w:hyperlink r:id="rId11" w:history="1">
        <w:r>
          <w:rPr>
            <w:rStyle w:val="Hyperlnk"/>
            <w:rFonts w:eastAsiaTheme="majorEastAsia"/>
            <w:iCs/>
            <w:color w:val="005195"/>
          </w:rPr>
          <w:t>Svenska Akademiens ordlista</w:t>
        </w:r>
      </w:hyperlink>
      <w:r>
        <w:rPr>
          <w:iCs/>
          <w:color w:val="000000"/>
        </w:rPr>
        <w:t>.</w:t>
      </w:r>
    </w:p>
    <w:p w:rsidR="00BD3EFE" w:rsidRDefault="00BD3EFE" w:rsidP="00BD3EFE">
      <w:pPr>
        <w:pStyle w:val="JllLptext"/>
        <w:rPr>
          <w:iCs/>
          <w:color w:val="000000"/>
        </w:rPr>
      </w:pPr>
    </w:p>
    <w:p w:rsidR="00BD3EFE" w:rsidRDefault="00BD3EFE" w:rsidP="00BD3EFE">
      <w:pPr>
        <w:pStyle w:val="Rubrik1"/>
        <w:rPr>
          <w:iCs/>
          <w:color w:val="000000"/>
        </w:rPr>
      </w:pPr>
      <w:bookmarkStart w:id="9" w:name="_Toc410628764"/>
      <w:r w:rsidRPr="008A6E63">
        <w:rPr>
          <w:rFonts w:eastAsia="Calibri"/>
        </w:rPr>
        <w:t>Organisat</w:t>
      </w:r>
      <w:r w:rsidR="001C7102" w:rsidRPr="008A6E63">
        <w:rPr>
          <w:rFonts w:eastAsia="Calibri"/>
        </w:rPr>
        <w:t>ion</w:t>
      </w:r>
      <w:r w:rsidR="008A6E63" w:rsidRPr="008A6E63">
        <w:rPr>
          <w:rFonts w:eastAsia="Calibri"/>
        </w:rPr>
        <w:t xml:space="preserve"> och</w:t>
      </w:r>
      <w:r w:rsidR="001C7102" w:rsidRPr="008A6E63">
        <w:rPr>
          <w:rFonts w:eastAsia="Calibri"/>
        </w:rPr>
        <w:t xml:space="preserve"> </w:t>
      </w:r>
      <w:r w:rsidRPr="008A6E63">
        <w:rPr>
          <w:rFonts w:eastAsia="Calibri"/>
        </w:rPr>
        <w:t>geografisk plats</w:t>
      </w:r>
      <w:bookmarkEnd w:id="9"/>
    </w:p>
    <w:p w:rsidR="00BD3EFE" w:rsidRDefault="00BD3EFE" w:rsidP="00BD3EFE">
      <w:pPr>
        <w:pStyle w:val="Rubrik2"/>
      </w:pPr>
      <w:bookmarkStart w:id="10" w:name="_Toc410628765"/>
      <w:bookmarkEnd w:id="5"/>
      <w:bookmarkEnd w:id="6"/>
      <w:bookmarkEnd w:id="7"/>
      <w:bookmarkEnd w:id="8"/>
      <w:r>
        <w:t>Region Jämtland Härjedalen</w:t>
      </w:r>
      <w:bookmarkEnd w:id="10"/>
    </w:p>
    <w:p w:rsidR="00BD3EFE" w:rsidRDefault="00BD3EFE" w:rsidP="00BD3EFE">
      <w:r>
        <w:t xml:space="preserve">När vi syftar på vår organisation skriver vi alltid Region Jämtland Härjedalen. </w:t>
      </w:r>
    </w:p>
    <w:p w:rsidR="00BD3EFE" w:rsidRDefault="00BD3EFE" w:rsidP="00BD3EFE">
      <w:r>
        <w:t>Inga bindestreck, snedstreck eller förkortningar är tillåtna. Förkortningar hindrar snarare än hjälper läsaren. De stoppar det naturliga läsflödet och det är inte självklart att alla känner till vad de betyder.</w:t>
      </w:r>
    </w:p>
    <w:p w:rsidR="00BD3EFE" w:rsidRDefault="00BD3EFE" w:rsidP="00BD3EFE">
      <w:r>
        <w:t xml:space="preserve">I längre texter kan vi inleda med att skriva Region Jämtland Härjedalen och sedan övergå till att skriva vår organisation eller organisationen. </w:t>
      </w:r>
    </w:p>
    <w:p w:rsidR="00BD3EFE" w:rsidRDefault="00BD3EFE" w:rsidP="00BD3EFE">
      <w:r>
        <w:t>Exempel:</w:t>
      </w:r>
    </w:p>
    <w:p w:rsidR="00BD3EFE" w:rsidRPr="00BD3EFE" w:rsidRDefault="00BD3EFE" w:rsidP="00BD3EFE">
      <w:pPr>
        <w:rPr>
          <w:i/>
        </w:rPr>
      </w:pPr>
      <w:r w:rsidRPr="00BD3EFE">
        <w:rPr>
          <w:i/>
        </w:rPr>
        <w:t xml:space="preserve">Region Jämtland Härjedalens uppdrag är att bedriva modern hälso- och sjukvård med hög kvalitet, ansvara för den regionala utvecklingen, för företagsstöd och kultur, för utbildning och forskning och en hel del annat. </w:t>
      </w:r>
    </w:p>
    <w:p w:rsidR="00BD3EFE" w:rsidRDefault="00BD3EFE" w:rsidP="00BD3EFE">
      <w:r>
        <w:t>Vår organisation ska, tillsammans med engagerade medborgare, bli en motor för att locka fler människor att leva, studera, arbeta och turista i Jämtland Härjedalen.</w:t>
      </w:r>
    </w:p>
    <w:p w:rsidR="00BD3EFE" w:rsidRDefault="00BD3EFE" w:rsidP="00BD3EFE">
      <w:r>
        <w:t xml:space="preserve">Vi använder </w:t>
      </w:r>
      <w:r w:rsidR="00040460">
        <w:t>inte</w:t>
      </w:r>
      <w:r>
        <w:t xml:space="preserve"> </w:t>
      </w:r>
      <w:r w:rsidRPr="00D93889">
        <w:rPr>
          <w:i/>
        </w:rPr>
        <w:t>regionen</w:t>
      </w:r>
      <w:r>
        <w:t xml:space="preserve"> som alternativ benämning, eftersom det kan syfta på både organisationen och det geografiska området. </w:t>
      </w:r>
      <w:r w:rsidR="008D7070">
        <w:t xml:space="preserve">Det kan också sammanblandas med norra sjukvårdsregionen, som </w:t>
      </w:r>
      <w:r w:rsidR="00627314">
        <w:t xml:space="preserve">innefattar </w:t>
      </w:r>
      <w:r w:rsidR="008D7070">
        <w:t xml:space="preserve">Region Jämtland Härjedalen samt landstingen i Norrbotten, Västerbotten och Västernorrland. </w:t>
      </w:r>
      <w:r>
        <w:t xml:space="preserve">Därför kan </w:t>
      </w:r>
      <w:r w:rsidR="008D7070">
        <w:t xml:space="preserve">begreppet </w:t>
      </w:r>
      <w:r w:rsidR="008D7070" w:rsidRPr="008D7070">
        <w:rPr>
          <w:i/>
        </w:rPr>
        <w:t>regionen</w:t>
      </w:r>
      <w:r w:rsidR="008D7070">
        <w:t xml:space="preserve"> </w:t>
      </w:r>
      <w:r>
        <w:t>skapa otydlighet.</w:t>
      </w:r>
    </w:p>
    <w:p w:rsidR="00BD3EFE" w:rsidRDefault="00BD3EFE" w:rsidP="00BD3EFE">
      <w:r>
        <w:t xml:space="preserve">Dessutom skriver vi aldrig Region JH. De enda undantagen är i adressen till vår externa webbplats, www.regionjh.se, och i e-postadresser, förnamn.efternamn@regionjh.se. Det är ett </w:t>
      </w:r>
      <w:r>
        <w:lastRenderedPageBreak/>
        <w:t>medvetet val, eftersom det är brukligt och accepterat enligt webbstandard att begränsa antalet tecken i de fallen.</w:t>
      </w:r>
    </w:p>
    <w:p w:rsidR="00BD3EFE" w:rsidRDefault="00BD3EFE" w:rsidP="00BD3EFE">
      <w:r>
        <w:t>Enskilda verksamhetsnamn får inte heller innehålla bindestreck, snedstreck eller förkortningar. Till exempel skriver vi barnhälsovården, primärvården och folktandvården – och inte BVC, PV eller FTV.</w:t>
      </w:r>
    </w:p>
    <w:p w:rsidR="004448A9" w:rsidRDefault="00BD3EFE" w:rsidP="00BD3EFE">
      <w:r>
        <w:t>Alla frågor och beslut om namnsättningar och språkbruk hanteras av Namn- och organisationsrådet och Kommunikationsstaben i Region Jämtland Härjedalen.</w:t>
      </w:r>
    </w:p>
    <w:p w:rsidR="001C7102" w:rsidRDefault="001C7102" w:rsidP="001C7102">
      <w:pPr>
        <w:pStyle w:val="Rubrik2"/>
      </w:pPr>
      <w:bookmarkStart w:id="11" w:name="_Toc410628766"/>
      <w:r>
        <w:t>Jämtland Härjedalen</w:t>
      </w:r>
      <w:bookmarkEnd w:id="11"/>
    </w:p>
    <w:p w:rsidR="00815460" w:rsidRDefault="00815460" w:rsidP="00815460">
      <w:r>
        <w:t>För att beskriva den geografiska platsen använder vi oss alltid av benämningen Jämtland Härjedalen. Det ska aldrig vara bindestreck eller snedstreck mellan landskapsnamnen. Vi skriver inte heller regionen, jämtland-härjedalsregionen eller Jämtlands län.</w:t>
      </w:r>
    </w:p>
    <w:p w:rsidR="00815460" w:rsidRDefault="00815460" w:rsidP="00815460">
      <w:pPr>
        <w:ind w:right="567"/>
      </w:pPr>
      <w:r>
        <w:t>Exempel:</w:t>
      </w:r>
    </w:p>
    <w:p w:rsidR="00815460" w:rsidRPr="00815460" w:rsidRDefault="00815460" w:rsidP="00815460">
      <w:pPr>
        <w:ind w:right="567"/>
        <w:rPr>
          <w:i/>
        </w:rPr>
      </w:pPr>
      <w:r w:rsidRPr="00815460">
        <w:rPr>
          <w:i/>
        </w:rPr>
        <w:t>För att locka unga att stanna i Jämtland Härjedalen krävs det att vi aktivt arbetar med att stärka Jämtland Härjedalens varumärke.</w:t>
      </w:r>
    </w:p>
    <w:p w:rsidR="00815460" w:rsidRPr="00815460" w:rsidRDefault="00815460" w:rsidP="00815460">
      <w:pPr>
        <w:rPr>
          <w:i/>
        </w:rPr>
      </w:pPr>
      <w:r w:rsidRPr="00815460">
        <w:rPr>
          <w:i/>
        </w:rPr>
        <w:t>I Jämtland Härjedalen är skaljackor överrepresenterade, jämfört med i övriga Sverige.</w:t>
      </w:r>
    </w:p>
    <w:p w:rsidR="00815460" w:rsidRPr="00815460" w:rsidRDefault="00815460" w:rsidP="00815460">
      <w:pPr>
        <w:ind w:right="850"/>
        <w:rPr>
          <w:i/>
        </w:rPr>
      </w:pPr>
      <w:r w:rsidRPr="00815460">
        <w:rPr>
          <w:i/>
        </w:rPr>
        <w:t>Region Jämtland Härjedalen, länsstyrelsen och Polisen ska samverka för att skapa ett tryggare klimat i Jämtland Härjedalen</w:t>
      </w:r>
    </w:p>
    <w:p w:rsidR="00BC683D" w:rsidRDefault="00BC683D" w:rsidP="00BC683D">
      <w:pPr>
        <w:pStyle w:val="Rubrik1"/>
      </w:pPr>
      <w:bookmarkStart w:id="12" w:name="_Toc410628767"/>
      <w:r>
        <w:t>Engelska benämningar</w:t>
      </w:r>
      <w:bookmarkEnd w:id="12"/>
      <w:r>
        <w:t xml:space="preserve">   </w:t>
      </w:r>
    </w:p>
    <w:p w:rsidR="00BC683D" w:rsidRDefault="00BC683D" w:rsidP="00BC683D">
      <w:r>
        <w:t xml:space="preserve">Varken organisationens namn eller den geografiska platsen översätts, utan de heter Region Jämtland Härjedalen och Jämtland Härjedalen även på engelska. </w:t>
      </w:r>
    </w:p>
    <w:p w:rsidR="00BC683D" w:rsidRDefault="00BC683D" w:rsidP="00BC683D">
      <w:r>
        <w:t>Länsbegreppet (county) används aldrig i engelska texter, eftersom regionbegreppet är vanligare och mer känt inom EU.</w:t>
      </w:r>
    </w:p>
    <w:p w:rsidR="00BC683D" w:rsidRDefault="00BC683D" w:rsidP="00BC683D">
      <w:r>
        <w:t>Exempel:</w:t>
      </w:r>
    </w:p>
    <w:p w:rsidR="00BC683D" w:rsidRPr="00BC683D" w:rsidRDefault="00BC683D" w:rsidP="00BC683D">
      <w:pPr>
        <w:rPr>
          <w:i/>
        </w:rPr>
      </w:pPr>
      <w:r w:rsidRPr="00BC683D">
        <w:rPr>
          <w:i/>
        </w:rPr>
        <w:t>Region Jämtland Härjedalen´s assignment is to contribute to …</w:t>
      </w:r>
    </w:p>
    <w:p w:rsidR="00BC683D" w:rsidRPr="00BC683D" w:rsidRDefault="00BC683D" w:rsidP="00BC683D">
      <w:pPr>
        <w:rPr>
          <w:i/>
        </w:rPr>
      </w:pPr>
      <w:r w:rsidRPr="00BC683D">
        <w:rPr>
          <w:i/>
        </w:rPr>
        <w:t>Jämtland Härjedalen must be a good place for …</w:t>
      </w:r>
    </w:p>
    <w:p w:rsidR="00BC683D" w:rsidRPr="00BC683D" w:rsidRDefault="00BC683D" w:rsidP="00BC683D">
      <w:pPr>
        <w:rPr>
          <w:i/>
        </w:rPr>
      </w:pPr>
      <w:r w:rsidRPr="00BC683D">
        <w:rPr>
          <w:i/>
        </w:rPr>
        <w:t>Jämtland Härjedalen is a region situated in central Sweden that offers …</w:t>
      </w:r>
    </w:p>
    <w:p w:rsidR="00BC683D" w:rsidRDefault="00BC683D" w:rsidP="00BC683D">
      <w:r>
        <w:t xml:space="preserve">När det gäller titlar och benämningar finns det ingen gemensam, internationell, terminologi. Alltså bör man anpassa översättningarna utifrån situationen de ska användas i. Rekommendationen är att stämma av med en auktoriserad översättare eller andra trovärdiga </w:t>
      </w:r>
      <w:r>
        <w:lastRenderedPageBreak/>
        <w:t xml:space="preserve">källor. Till exempel har Sveriges Kommuner och Landsting (SKL) gett ut en svensk-engelsk ordbok för kommuner, landsting och regioner. Den går att beställa via SKL:s webbplats. </w:t>
      </w:r>
    </w:p>
    <w:p w:rsidR="00EB7600" w:rsidRDefault="00BC683D" w:rsidP="00BC683D">
      <w:r>
        <w:t xml:space="preserve">Exempel på titlar och benämningar i Region Jämtland Härjedalen: </w:t>
      </w:r>
    </w:p>
    <w:tbl>
      <w:tblPr>
        <w:tblStyle w:val="Ljusskuggning-dekorfrg11"/>
        <w:tblW w:w="0" w:type="auto"/>
        <w:tblLook w:val="04A0"/>
      </w:tblPr>
      <w:tblGrid>
        <w:gridCol w:w="3794"/>
        <w:gridCol w:w="4961"/>
      </w:tblGrid>
      <w:tr w:rsidR="00EB7600" w:rsidTr="00EB7600">
        <w:trPr>
          <w:cnfStyle w:val="100000000000"/>
        </w:trPr>
        <w:tc>
          <w:tcPr>
            <w:cnfStyle w:val="001000000000"/>
            <w:tcW w:w="3794" w:type="dxa"/>
            <w:hideMark/>
          </w:tcPr>
          <w:p w:rsidR="00EB7600" w:rsidRDefault="00EB7600">
            <w:pPr>
              <w:spacing w:line="300" w:lineRule="atLeast"/>
              <w:rPr>
                <w:rFonts w:ascii="Tahoma" w:eastAsia="Times New Roman" w:hAnsi="Tahoma" w:cs="Tahoma"/>
                <w:sz w:val="20"/>
                <w:szCs w:val="20"/>
                <w:lang w:eastAsia="sv-SE"/>
              </w:rPr>
            </w:pPr>
            <w:r>
              <w:rPr>
                <w:rFonts w:ascii="Tahoma" w:eastAsia="Times New Roman" w:hAnsi="Tahoma" w:cs="Tahoma"/>
                <w:sz w:val="20"/>
                <w:szCs w:val="20"/>
                <w:lang w:eastAsia="sv-SE"/>
              </w:rPr>
              <w:t>SVENSKA</w:t>
            </w:r>
          </w:p>
        </w:tc>
        <w:tc>
          <w:tcPr>
            <w:tcW w:w="4961" w:type="dxa"/>
            <w:hideMark/>
          </w:tcPr>
          <w:p w:rsidR="00EB7600" w:rsidRDefault="00EB7600">
            <w:pPr>
              <w:spacing w:line="300" w:lineRule="atLeast"/>
              <w:cnfStyle w:val="100000000000"/>
              <w:rPr>
                <w:rFonts w:ascii="Tahoma" w:eastAsia="Times New Roman" w:hAnsi="Tahoma" w:cs="Tahoma"/>
                <w:sz w:val="20"/>
                <w:szCs w:val="20"/>
                <w:lang w:eastAsia="sv-SE"/>
              </w:rPr>
            </w:pPr>
            <w:r>
              <w:rPr>
                <w:rFonts w:ascii="Tahoma" w:eastAsia="Times New Roman" w:hAnsi="Tahoma" w:cs="Tahoma"/>
                <w:sz w:val="20"/>
                <w:szCs w:val="20"/>
                <w:lang w:eastAsia="sv-SE"/>
              </w:rPr>
              <w:t>ENGELSKA</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sz w:val="20"/>
                <w:szCs w:val="20"/>
                <w:lang w:eastAsia="sv-SE"/>
              </w:rPr>
            </w:pPr>
            <w:r>
              <w:rPr>
                <w:rFonts w:ascii="Tahoma" w:eastAsia="Times New Roman" w:hAnsi="Tahoma" w:cs="Tahoma"/>
                <w:sz w:val="20"/>
                <w:szCs w:val="20"/>
                <w:lang w:eastAsia="sv-SE"/>
              </w:rPr>
              <w:t>Regiondirektör</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b/>
                <w:sz w:val="20"/>
                <w:szCs w:val="20"/>
                <w:lang w:val="en-GB" w:eastAsia="sv-SE"/>
              </w:rPr>
            </w:pPr>
            <w:r>
              <w:rPr>
                <w:rFonts w:ascii="Tahoma" w:hAnsi="Tahoma" w:cs="Tahoma"/>
                <w:b/>
                <w:sz w:val="20"/>
                <w:szCs w:val="20"/>
                <w:lang w:val="en-GB"/>
              </w:rPr>
              <w:t>Regional Executive Officer</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sz w:val="20"/>
                <w:szCs w:val="20"/>
                <w:lang w:eastAsia="sv-SE"/>
              </w:rPr>
            </w:pPr>
            <w:r>
              <w:rPr>
                <w:rFonts w:ascii="Tahoma" w:hAnsi="Tahoma" w:cs="Tahoma"/>
                <w:b w:val="0"/>
                <w:iCs/>
                <w:sz w:val="20"/>
                <w:szCs w:val="20"/>
              </w:rPr>
              <w:t>Regiondirektörens stab</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hAnsi="Tahoma" w:cs="Tahoma"/>
                <w:sz w:val="20"/>
                <w:szCs w:val="20"/>
                <w:lang w:val="en-GB"/>
              </w:rPr>
              <w:t>Regional Executive Officer's Staff</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sz w:val="20"/>
                <w:szCs w:val="20"/>
                <w:lang w:eastAsia="sv-SE"/>
              </w:rPr>
            </w:pPr>
            <w:r>
              <w:rPr>
                <w:rFonts w:ascii="Tahoma" w:hAnsi="Tahoma" w:cs="Tahoma"/>
                <w:b w:val="0"/>
                <w:iCs/>
                <w:sz w:val="20"/>
                <w:szCs w:val="20"/>
              </w:rPr>
              <w:t>Ekonomidirektör</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hAnsi="Tahoma" w:cs="Tahoma"/>
                <w:sz w:val="20"/>
                <w:szCs w:val="20"/>
                <w:lang w:val="en-GB"/>
              </w:rPr>
              <w:t>Chief Financial Officer (CFO)</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sz w:val="20"/>
                <w:szCs w:val="20"/>
                <w:lang w:eastAsia="sv-SE"/>
              </w:rPr>
            </w:pPr>
            <w:r>
              <w:rPr>
                <w:rFonts w:ascii="Tahoma" w:hAnsi="Tahoma" w:cs="Tahoma"/>
                <w:b w:val="0"/>
                <w:iCs/>
                <w:sz w:val="20"/>
                <w:szCs w:val="20"/>
              </w:rPr>
              <w:t>Hälso- och sjukvårdsdirektör</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hAnsi="Tahoma" w:cs="Tahoma"/>
                <w:sz w:val="20"/>
                <w:szCs w:val="20"/>
                <w:lang w:val="en-GB"/>
              </w:rPr>
              <w:t>Healthcare Director</w:t>
            </w:r>
          </w:p>
        </w:tc>
      </w:tr>
      <w:tr w:rsidR="00EB7600" w:rsidTr="00EB7600">
        <w:trPr>
          <w:cnfStyle w:val="000000100000"/>
        </w:trPr>
        <w:tc>
          <w:tcPr>
            <w:cnfStyle w:val="001000000000"/>
            <w:tcW w:w="8755" w:type="dxa"/>
            <w:gridSpan w:val="2"/>
            <w:tcBorders>
              <w:top w:val="nil"/>
              <w:bottom w:val="nil"/>
            </w:tcBorders>
          </w:tcPr>
          <w:p w:rsidR="00EB7600" w:rsidRDefault="00EB7600">
            <w:pPr>
              <w:spacing w:line="300" w:lineRule="atLeast"/>
              <w:rPr>
                <w:rFonts w:ascii="Tahoma" w:hAnsi="Tahoma" w:cs="Tahoma"/>
                <w:sz w:val="20"/>
                <w:szCs w:val="20"/>
                <w:lang w:val="en-GB"/>
              </w:rPr>
            </w:pP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sz w:val="20"/>
                <w:szCs w:val="20"/>
                <w:lang w:eastAsia="sv-SE"/>
              </w:rPr>
            </w:pPr>
            <w:r>
              <w:rPr>
                <w:rFonts w:ascii="Tahoma" w:eastAsia="Times New Roman" w:hAnsi="Tahoma" w:cs="Tahoma"/>
                <w:bCs w:val="0"/>
                <w:sz w:val="20"/>
                <w:szCs w:val="20"/>
                <w:lang w:eastAsia="sv-SE"/>
              </w:rPr>
              <w:t>Regionfullmäktige</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b/>
                <w:sz w:val="20"/>
                <w:szCs w:val="20"/>
                <w:lang w:val="en-GB" w:eastAsia="sv-SE"/>
              </w:rPr>
            </w:pPr>
            <w:r>
              <w:rPr>
                <w:rFonts w:ascii="Tahoma" w:eastAsia="Times New Roman" w:hAnsi="Tahoma" w:cs="Tahoma"/>
                <w:b/>
                <w:bCs/>
                <w:sz w:val="20"/>
                <w:szCs w:val="20"/>
                <w:lang w:val="en-GB" w:eastAsia="sv-SE"/>
              </w:rPr>
              <w:t>Regional Assembly*/Regional Council</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sz w:val="20"/>
                <w:szCs w:val="20"/>
                <w:lang w:eastAsia="sv-SE"/>
              </w:rPr>
            </w:pPr>
            <w:r>
              <w:rPr>
                <w:rFonts w:ascii="Tahoma" w:eastAsia="Times New Roman" w:hAnsi="Tahoma" w:cs="Tahoma"/>
                <w:b w:val="0"/>
                <w:iCs/>
                <w:sz w:val="20"/>
                <w:szCs w:val="20"/>
                <w:lang w:eastAsia="sv-SE"/>
              </w:rPr>
              <w:t>Ordförande i regionfullmäktige</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President of the Regional Assembly*/Regional Council</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1:e vice ordförande i regionfullmäktige</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First Vice President of the Regional Assembly*/Regional Council</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2:e vice ordförande i regionfullmäktige</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Second Vice President of the Regional Assembly*/Regional Council</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Regionfullmäktiges presidium</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Regional Assembly*/Regional Council Presiding Committee</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Ledamot i regionfullmäktige</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Member of the Regional Assembly*/Regional Council. Regional Councillor</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Ersättare i regionfullmäktige</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Deputy Member of the Regional Assembly*/Regional Council</w:t>
            </w:r>
          </w:p>
        </w:tc>
      </w:tr>
      <w:tr w:rsidR="00EB7600" w:rsidTr="00EB7600">
        <w:trPr>
          <w:cnfStyle w:val="000000100000"/>
        </w:trPr>
        <w:tc>
          <w:tcPr>
            <w:cnfStyle w:val="001000000000"/>
            <w:tcW w:w="3794" w:type="dxa"/>
            <w:tcBorders>
              <w:top w:val="nil"/>
              <w:bottom w:val="nil"/>
            </w:tcBorders>
          </w:tcPr>
          <w:p w:rsidR="00EB7600" w:rsidRDefault="00EB7600">
            <w:pPr>
              <w:spacing w:line="300" w:lineRule="atLeast"/>
              <w:rPr>
                <w:rFonts w:ascii="Tahoma" w:eastAsia="Times New Roman" w:hAnsi="Tahoma" w:cs="Tahoma"/>
                <w:iCs/>
                <w:sz w:val="20"/>
                <w:szCs w:val="20"/>
                <w:lang w:eastAsia="sv-SE"/>
              </w:rPr>
            </w:pPr>
          </w:p>
        </w:tc>
        <w:tc>
          <w:tcPr>
            <w:tcW w:w="4961" w:type="dxa"/>
            <w:tcBorders>
              <w:top w:val="nil"/>
              <w:bottom w:val="nil"/>
            </w:tcBorders>
          </w:tcPr>
          <w:p w:rsidR="00EB7600" w:rsidRDefault="00EB7600">
            <w:pPr>
              <w:spacing w:line="300" w:lineRule="atLeast"/>
              <w:cnfStyle w:val="000000100000"/>
              <w:rPr>
                <w:rFonts w:ascii="Tahoma" w:eastAsia="Times New Roman" w:hAnsi="Tahoma" w:cs="Tahoma"/>
                <w:sz w:val="20"/>
                <w:szCs w:val="20"/>
                <w:lang w:val="en-GB" w:eastAsia="sv-SE"/>
              </w:rPr>
            </w:pP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Cs w:val="0"/>
                <w:sz w:val="20"/>
                <w:szCs w:val="20"/>
                <w:lang w:eastAsia="sv-SE"/>
              </w:rPr>
              <w:t>Regionstyrelsen</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b/>
                <w:sz w:val="20"/>
                <w:szCs w:val="20"/>
                <w:lang w:val="en-GB" w:eastAsia="sv-SE"/>
              </w:rPr>
            </w:pPr>
            <w:r>
              <w:rPr>
                <w:rFonts w:ascii="Tahoma" w:eastAsia="Times New Roman" w:hAnsi="Tahoma" w:cs="Tahoma"/>
                <w:b/>
                <w:bCs/>
                <w:sz w:val="20"/>
                <w:szCs w:val="20"/>
                <w:lang w:val="en-GB" w:eastAsia="sv-SE"/>
              </w:rPr>
              <w:t>Regional Executive Board/Committee**</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Ordförande i regionstyrelsen</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President of the Regional Executive Board/Committee**</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Vice ordförande i regionstyrelsen:</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Vice President of the Regional Executive Board/Committee**</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Regionstyrelsens presidium</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Presiding Committee of the Regional Executive Board/Committee***</w:t>
            </w:r>
          </w:p>
        </w:tc>
      </w:tr>
      <w:tr w:rsidR="00EB7600" w:rsidTr="00EB7600">
        <w:tc>
          <w:tcPr>
            <w:cnfStyle w:val="001000000000"/>
            <w:tcW w:w="3794" w:type="dxa"/>
            <w:tcBorders>
              <w:top w:val="nil"/>
              <w:left w:val="nil"/>
              <w:bottom w:val="nil"/>
              <w:right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Regionråd</w:t>
            </w:r>
          </w:p>
        </w:tc>
        <w:tc>
          <w:tcPr>
            <w:tcW w:w="4961" w:type="dxa"/>
            <w:tcBorders>
              <w:top w:val="nil"/>
              <w:left w:val="nil"/>
              <w:bottom w:val="nil"/>
              <w:right w:val="nil"/>
            </w:tcBorders>
            <w:hideMark/>
          </w:tcPr>
          <w:p w:rsidR="00EB7600" w:rsidRDefault="00EB7600">
            <w:pPr>
              <w:spacing w:line="300" w:lineRule="atLeast"/>
              <w:cnfStyle w:val="0000000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Member of the Regional Executive Board/Committee**</w:t>
            </w:r>
          </w:p>
        </w:tc>
      </w:tr>
      <w:tr w:rsidR="00EB7600" w:rsidTr="00EB7600">
        <w:trPr>
          <w:cnfStyle w:val="000000100000"/>
        </w:trPr>
        <w:tc>
          <w:tcPr>
            <w:cnfStyle w:val="001000000000"/>
            <w:tcW w:w="3794" w:type="dxa"/>
            <w:tcBorders>
              <w:top w:val="nil"/>
              <w:bottom w:val="nil"/>
            </w:tcBorders>
            <w:hideMark/>
          </w:tcPr>
          <w:p w:rsidR="00EB7600" w:rsidRDefault="00EB7600">
            <w:pPr>
              <w:spacing w:line="300" w:lineRule="atLeast"/>
              <w:rPr>
                <w:rFonts w:ascii="Tahoma" w:eastAsia="Times New Roman" w:hAnsi="Tahoma" w:cs="Tahoma"/>
                <w:iCs/>
                <w:sz w:val="20"/>
                <w:szCs w:val="20"/>
                <w:lang w:eastAsia="sv-SE"/>
              </w:rPr>
            </w:pPr>
            <w:r>
              <w:rPr>
                <w:rFonts w:ascii="Tahoma" w:eastAsia="Times New Roman" w:hAnsi="Tahoma" w:cs="Tahoma"/>
                <w:b w:val="0"/>
                <w:iCs/>
                <w:sz w:val="20"/>
                <w:szCs w:val="20"/>
                <w:lang w:eastAsia="sv-SE"/>
              </w:rPr>
              <w:t>Ersättare, regionråd</w:t>
            </w:r>
          </w:p>
        </w:tc>
        <w:tc>
          <w:tcPr>
            <w:tcW w:w="4961" w:type="dxa"/>
            <w:tcBorders>
              <w:top w:val="nil"/>
              <w:bottom w:val="nil"/>
            </w:tcBorders>
            <w:hideMark/>
          </w:tcPr>
          <w:p w:rsidR="00EB7600" w:rsidRDefault="00EB7600">
            <w:pPr>
              <w:spacing w:line="300" w:lineRule="atLeast"/>
              <w:cnfStyle w:val="000000100000"/>
              <w:rPr>
                <w:rFonts w:ascii="Tahoma" w:eastAsia="Times New Roman" w:hAnsi="Tahoma" w:cs="Tahoma"/>
                <w:sz w:val="20"/>
                <w:szCs w:val="20"/>
                <w:lang w:val="en-GB" w:eastAsia="sv-SE"/>
              </w:rPr>
            </w:pPr>
            <w:r>
              <w:rPr>
                <w:rFonts w:ascii="Tahoma" w:eastAsia="Times New Roman" w:hAnsi="Tahoma" w:cs="Tahoma"/>
                <w:sz w:val="20"/>
                <w:szCs w:val="20"/>
                <w:lang w:val="en-GB" w:eastAsia="sv-SE"/>
              </w:rPr>
              <w:t>Deputy Member of the Regional Executive Board/Committee**</w:t>
            </w:r>
          </w:p>
        </w:tc>
      </w:tr>
      <w:tr w:rsidR="00EB7600" w:rsidTr="00EB7600">
        <w:trPr>
          <w:trHeight w:val="620"/>
        </w:trPr>
        <w:tc>
          <w:tcPr>
            <w:cnfStyle w:val="001000000000"/>
            <w:tcW w:w="8755" w:type="dxa"/>
            <w:gridSpan w:val="2"/>
            <w:tcBorders>
              <w:top w:val="nil"/>
              <w:left w:val="nil"/>
              <w:bottom w:val="single" w:sz="8" w:space="0" w:color="4F81BD" w:themeColor="accent1"/>
              <w:right w:val="nil"/>
            </w:tcBorders>
          </w:tcPr>
          <w:p w:rsidR="00EB7600" w:rsidRDefault="00EB7600">
            <w:pPr>
              <w:rPr>
                <w:rFonts w:ascii="Tahoma" w:hAnsi="Tahoma" w:cs="Tahoma"/>
                <w:sz w:val="20"/>
                <w:szCs w:val="20"/>
              </w:rPr>
            </w:pPr>
          </w:p>
          <w:p w:rsidR="00EB7600" w:rsidRDefault="00EB7600">
            <w:pPr>
              <w:rPr>
                <w:rFonts w:ascii="Tahoma" w:hAnsi="Tahoma" w:cs="Tahoma"/>
                <w:b w:val="0"/>
                <w:sz w:val="20"/>
                <w:szCs w:val="20"/>
              </w:rPr>
            </w:pPr>
            <w:r>
              <w:rPr>
                <w:rFonts w:ascii="Tahoma" w:hAnsi="Tahoma" w:cs="Tahoma"/>
                <w:b w:val="0"/>
                <w:sz w:val="20"/>
                <w:szCs w:val="20"/>
              </w:rPr>
              <w:t>* Fullmäktige = Assembly enligt Sveriges Kommuner och Landsting och Council of European Councils and Regions. 'Council' är ett vedertaget och fullt godkänt alternativ.</w:t>
            </w:r>
          </w:p>
          <w:p w:rsidR="00EB7600" w:rsidRDefault="00EB7600">
            <w:pPr>
              <w:rPr>
                <w:rFonts w:ascii="Tahoma" w:hAnsi="Tahoma" w:cs="Tahoma"/>
                <w:b w:val="0"/>
                <w:sz w:val="20"/>
                <w:szCs w:val="20"/>
              </w:rPr>
            </w:pPr>
            <w:r>
              <w:rPr>
                <w:rFonts w:ascii="Tahoma" w:hAnsi="Tahoma" w:cs="Tahoma"/>
                <w:b w:val="0"/>
                <w:sz w:val="20"/>
                <w:szCs w:val="20"/>
              </w:rPr>
              <w:br/>
              <w:t>** Styrelse = Committee enligt Sveriges Kommuner och Landsting. 'Board' är ett vedertaget och fullt godkänt alternativ.</w:t>
            </w:r>
          </w:p>
          <w:p w:rsidR="00EB7600" w:rsidRDefault="00EB7600">
            <w:pPr>
              <w:rPr>
                <w:rFonts w:ascii="Tahoma" w:hAnsi="Tahoma" w:cs="Tahoma"/>
                <w:b w:val="0"/>
                <w:sz w:val="20"/>
                <w:szCs w:val="20"/>
              </w:rPr>
            </w:pPr>
          </w:p>
          <w:p w:rsidR="00EB7600" w:rsidRDefault="00EB7600" w:rsidP="00815460">
            <w:pPr>
              <w:rPr>
                <w:rFonts w:ascii="Tahoma" w:eastAsia="Times New Roman" w:hAnsi="Tahoma" w:cs="Tahoma"/>
                <w:b w:val="0"/>
                <w:sz w:val="20"/>
                <w:szCs w:val="20"/>
                <w:lang w:eastAsia="sv-SE"/>
              </w:rPr>
            </w:pPr>
            <w:r>
              <w:rPr>
                <w:rFonts w:ascii="Tahoma" w:hAnsi="Tahoma" w:cs="Tahoma"/>
                <w:b w:val="0"/>
                <w:sz w:val="20"/>
                <w:szCs w:val="20"/>
              </w:rPr>
              <w:t>*** Presiding Committee of the Regional Executive Committee – för att undvika ordupprepning är 'Presiding Committee of the Regional Executive Board' ett bättre alternativ.</w:t>
            </w:r>
          </w:p>
        </w:tc>
      </w:tr>
    </w:tbl>
    <w:p w:rsidR="004448A9" w:rsidRPr="00282D90" w:rsidRDefault="004448A9" w:rsidP="00815460"/>
    <w:sectPr w:rsidR="004448A9" w:rsidRPr="00282D90" w:rsidSect="0009603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60" w:rsidRDefault="00815460" w:rsidP="00E477E5">
      <w:pPr>
        <w:spacing w:after="0" w:line="240" w:lineRule="auto"/>
      </w:pPr>
      <w:r>
        <w:separator/>
      </w:r>
    </w:p>
  </w:endnote>
  <w:endnote w:type="continuationSeparator" w:id="0">
    <w:p w:rsidR="00815460" w:rsidRDefault="00815460"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46" w:rsidRDefault="00412246">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46" w:rsidRDefault="00412246">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46" w:rsidRDefault="0041224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60" w:rsidRDefault="00815460" w:rsidP="00E477E5">
      <w:pPr>
        <w:spacing w:after="0" w:line="240" w:lineRule="auto"/>
      </w:pPr>
      <w:r>
        <w:separator/>
      </w:r>
    </w:p>
  </w:footnote>
  <w:footnote w:type="continuationSeparator" w:id="0">
    <w:p w:rsidR="00815460" w:rsidRDefault="00815460" w:rsidP="00E4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46" w:rsidRDefault="00412246">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693"/>
      <w:gridCol w:w="851"/>
      <w:gridCol w:w="958"/>
    </w:tblGrid>
    <w:tr w:rsidR="00815460" w:rsidRPr="008204AB" w:rsidTr="008E5992">
      <w:trPr>
        <w:trHeight w:val="716"/>
      </w:trPr>
      <w:tc>
        <w:tcPr>
          <w:tcW w:w="4820" w:type="dxa"/>
        </w:tcPr>
        <w:p w:rsidR="00815460" w:rsidRPr="008204AB" w:rsidRDefault="00815460">
          <w:pPr>
            <w:pStyle w:val="Sidhuvud"/>
            <w:rPr>
              <w:rFonts w:ascii="Tahoma" w:hAnsi="Tahoma" w:cs="Tahoma"/>
            </w:rPr>
          </w:pPr>
        </w:p>
      </w:tc>
      <w:tc>
        <w:tcPr>
          <w:tcW w:w="3544" w:type="dxa"/>
          <w:gridSpan w:val="2"/>
        </w:tcPr>
        <w:p w:rsidR="00815460" w:rsidRPr="000D023B" w:rsidRDefault="009C6988" w:rsidP="004509B1">
          <w:pPr>
            <w:pStyle w:val="Sidhuvud"/>
            <w:rPr>
              <w:rFonts w:ascii="Tahoma" w:hAnsi="Tahoma" w:cs="Tahoma"/>
              <w:b/>
              <w:sz w:val="18"/>
              <w:szCs w:val="18"/>
            </w:rPr>
          </w:pPr>
          <w:bookmarkStart w:id="13" w:name="title_repeat1"/>
          <w:r>
            <w:rPr>
              <w:rFonts w:ascii="Tahoma" w:hAnsi="Tahoma" w:cs="Tahoma"/>
              <w:b/>
              <w:sz w:val="18"/>
              <w:szCs w:val="18"/>
            </w:rPr>
            <w:t>Skrivregler för Region Jämtland Härjedalen</w:t>
          </w:r>
          <w:bookmarkEnd w:id="13"/>
          <w:r w:rsidR="00815460" w:rsidRPr="004C2698">
            <w:rPr>
              <w:rFonts w:ascii="Tahoma" w:hAnsi="Tahoma" w:cs="Tahoma"/>
              <w:b/>
              <w:noProof/>
              <w:sz w:val="18"/>
              <w:szCs w:val="18"/>
              <w:lang w:eastAsia="sv-SE"/>
            </w:rPr>
            <w:drawing>
              <wp:anchor distT="0" distB="0" distL="114300" distR="114300" simplePos="0" relativeHeight="251659264" behindDoc="1" locked="0" layoutInCell="1" allowOverlap="1">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Content>
            <w:p w:rsidR="00815460" w:rsidRPr="008204AB" w:rsidRDefault="00064A1B" w:rsidP="00096036">
              <w:pPr>
                <w:jc w:val="right"/>
                <w:rPr>
                  <w:rFonts w:ascii="Tahoma" w:hAnsi="Tahoma" w:cs="Tahoma"/>
                </w:rPr>
              </w:pPr>
              <w:r w:rsidRPr="008204AB">
                <w:rPr>
                  <w:rFonts w:ascii="Tahoma" w:hAnsi="Tahoma" w:cs="Tahoma"/>
                  <w:sz w:val="18"/>
                  <w:szCs w:val="18"/>
                </w:rPr>
                <w:fldChar w:fldCharType="begin"/>
              </w:r>
              <w:r w:rsidR="00815460"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9C6988">
                <w:rPr>
                  <w:rFonts w:ascii="Tahoma" w:hAnsi="Tahoma" w:cs="Tahoma"/>
                  <w:noProof/>
                  <w:sz w:val="18"/>
                  <w:szCs w:val="18"/>
                </w:rPr>
                <w:t>6</w:t>
              </w:r>
              <w:r w:rsidRPr="008204AB">
                <w:rPr>
                  <w:rFonts w:ascii="Tahoma" w:hAnsi="Tahoma" w:cs="Tahoma"/>
                  <w:sz w:val="18"/>
                  <w:szCs w:val="18"/>
                </w:rPr>
                <w:fldChar w:fldCharType="end"/>
              </w:r>
              <w:r w:rsidR="00815460" w:rsidRPr="008204AB">
                <w:rPr>
                  <w:rFonts w:ascii="Tahoma" w:hAnsi="Tahoma" w:cs="Tahoma"/>
                  <w:sz w:val="18"/>
                  <w:szCs w:val="18"/>
                </w:rPr>
                <w:t>(</w:t>
              </w:r>
              <w:r w:rsidRPr="008204AB">
                <w:rPr>
                  <w:rFonts w:ascii="Tahoma" w:hAnsi="Tahoma" w:cs="Tahoma"/>
                  <w:sz w:val="18"/>
                  <w:szCs w:val="18"/>
                </w:rPr>
                <w:fldChar w:fldCharType="begin"/>
              </w:r>
              <w:r w:rsidR="00815460"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9C6988">
                <w:rPr>
                  <w:rFonts w:ascii="Tahoma" w:hAnsi="Tahoma" w:cs="Tahoma"/>
                  <w:noProof/>
                  <w:sz w:val="18"/>
                  <w:szCs w:val="18"/>
                </w:rPr>
                <w:t>6</w:t>
              </w:r>
              <w:r w:rsidRPr="008204AB">
                <w:rPr>
                  <w:rFonts w:ascii="Tahoma" w:hAnsi="Tahoma" w:cs="Tahoma"/>
                  <w:sz w:val="18"/>
                  <w:szCs w:val="18"/>
                </w:rPr>
                <w:fldChar w:fldCharType="end"/>
              </w:r>
              <w:r w:rsidR="00815460" w:rsidRPr="008204AB">
                <w:rPr>
                  <w:rFonts w:ascii="Tahoma" w:hAnsi="Tahoma" w:cs="Tahoma"/>
                  <w:sz w:val="18"/>
                  <w:szCs w:val="18"/>
                </w:rPr>
                <w:t>)</w:t>
              </w:r>
            </w:p>
          </w:sdtContent>
        </w:sdt>
        <w:p w:rsidR="00815460" w:rsidRPr="008204AB" w:rsidRDefault="00815460" w:rsidP="00096036">
          <w:pPr>
            <w:pStyle w:val="Sidhuvud"/>
            <w:jc w:val="right"/>
            <w:rPr>
              <w:rFonts w:ascii="Tahoma" w:hAnsi="Tahoma" w:cs="Tahoma"/>
            </w:rPr>
          </w:pPr>
        </w:p>
      </w:tc>
    </w:tr>
    <w:tr w:rsidR="00815460" w:rsidRPr="008204AB" w:rsidTr="008A1655">
      <w:tc>
        <w:tcPr>
          <w:tcW w:w="4820" w:type="dxa"/>
        </w:tcPr>
        <w:p w:rsidR="00815460" w:rsidRPr="00766ADA" w:rsidRDefault="00815460" w:rsidP="00766ADA">
          <w:pPr>
            <w:pStyle w:val="Sidhuvud"/>
            <w:rPr>
              <w:rFonts w:ascii="Tahoma" w:hAnsi="Tahoma" w:cs="Tahoma"/>
            </w:rPr>
          </w:pPr>
          <w:r>
            <w:rPr>
              <w:rFonts w:ascii="Tahoma" w:hAnsi="Tahoma" w:cs="Tahoma"/>
            </w:rPr>
            <w:t>Gun Råberg Kjellerstrand</w:t>
          </w:r>
        </w:p>
      </w:tc>
      <w:tc>
        <w:tcPr>
          <w:tcW w:w="2693" w:type="dxa"/>
        </w:tcPr>
        <w:p w:rsidR="00815460" w:rsidRPr="000D023B" w:rsidRDefault="0058131E" w:rsidP="00A036E3">
          <w:pPr>
            <w:pStyle w:val="Sidhuvud"/>
            <w:rPr>
              <w:rFonts w:ascii="Tahoma" w:hAnsi="Tahoma" w:cs="Tahoma"/>
              <w:sz w:val="18"/>
              <w:szCs w:val="18"/>
            </w:rPr>
          </w:pPr>
          <w:r>
            <w:rPr>
              <w:rFonts w:ascii="Tahoma" w:hAnsi="Tahoma" w:cs="Tahoma"/>
              <w:sz w:val="18"/>
              <w:szCs w:val="18"/>
            </w:rPr>
            <w:t>2015-01-30</w:t>
          </w:r>
        </w:p>
      </w:tc>
      <w:tc>
        <w:tcPr>
          <w:tcW w:w="1809" w:type="dxa"/>
          <w:gridSpan w:val="2"/>
        </w:tcPr>
        <w:p w:rsidR="00815460" w:rsidRPr="00D0113B" w:rsidRDefault="00815460" w:rsidP="00BD3EFE">
          <w:pPr>
            <w:pStyle w:val="Sidhuvud"/>
            <w:jc w:val="right"/>
            <w:rPr>
              <w:rFonts w:ascii="Tahoma" w:hAnsi="Tahoma" w:cs="Tahoma"/>
              <w:sz w:val="18"/>
              <w:szCs w:val="18"/>
            </w:rPr>
          </w:pPr>
          <w:r w:rsidRPr="000D023B">
            <w:rPr>
              <w:rFonts w:ascii="Tahoma" w:hAnsi="Tahoma" w:cs="Tahoma"/>
              <w:sz w:val="18"/>
              <w:szCs w:val="18"/>
            </w:rPr>
            <w:t>Dnr:</w:t>
          </w:r>
          <w:r>
            <w:rPr>
              <w:rFonts w:ascii="Tahoma" w:hAnsi="Tahoma" w:cs="Tahoma"/>
              <w:sz w:val="18"/>
              <w:szCs w:val="18"/>
            </w:rPr>
            <w:t>RS/262/2015</w:t>
          </w:r>
        </w:p>
      </w:tc>
    </w:tr>
    <w:tr w:rsidR="00815460" w:rsidRPr="008204AB" w:rsidTr="000D023B">
      <w:tc>
        <w:tcPr>
          <w:tcW w:w="4820" w:type="dxa"/>
        </w:tcPr>
        <w:p w:rsidR="00815460" w:rsidRPr="00766ADA" w:rsidRDefault="009C6988" w:rsidP="00BB1EAE">
          <w:pPr>
            <w:rPr>
              <w:rFonts w:ascii="Tahoma" w:hAnsi="Tahoma" w:cs="Tahoma"/>
            </w:rPr>
          </w:pPr>
          <w:bookmarkStart w:id="14" w:name="orgUnitName"/>
          <w:r>
            <w:rPr>
              <w:rFonts w:ascii="Tahoma" w:hAnsi="Tahoma" w:cs="Tahoma"/>
            </w:rPr>
            <w:t>Kommunikationsstaben</w:t>
          </w:r>
          <w:bookmarkEnd w:id="14"/>
        </w:p>
      </w:tc>
      <w:tc>
        <w:tcPr>
          <w:tcW w:w="3544" w:type="dxa"/>
          <w:gridSpan w:val="2"/>
        </w:tcPr>
        <w:p w:rsidR="00815460" w:rsidRPr="008204AB" w:rsidRDefault="00815460">
          <w:pPr>
            <w:pStyle w:val="Sidhuvud"/>
            <w:rPr>
              <w:rFonts w:ascii="Tahoma" w:hAnsi="Tahoma" w:cs="Tahoma"/>
            </w:rPr>
          </w:pPr>
        </w:p>
      </w:tc>
      <w:tc>
        <w:tcPr>
          <w:tcW w:w="958" w:type="dxa"/>
        </w:tcPr>
        <w:p w:rsidR="00815460" w:rsidRPr="008204AB" w:rsidRDefault="00815460">
          <w:pPr>
            <w:pStyle w:val="Sidhuvud"/>
            <w:rPr>
              <w:rFonts w:ascii="Tahoma" w:hAnsi="Tahoma" w:cs="Tahoma"/>
            </w:rPr>
          </w:pPr>
        </w:p>
      </w:tc>
    </w:tr>
  </w:tbl>
  <w:p w:rsidR="00815460" w:rsidRDefault="00815460">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46" w:rsidRDefault="0041224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57223F4"/>
    <w:multiLevelType w:val="hybridMultilevel"/>
    <w:tmpl w:val="AA8E8F06"/>
    <w:lvl w:ilvl="0" w:tplc="87288828">
      <w:numFmt w:val="bullet"/>
      <w:lvlText w:val="•"/>
      <w:lvlJc w:val="left"/>
      <w:pPr>
        <w:ind w:left="1665" w:hanging="130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1A14EE"/>
    <w:multiLevelType w:val="hybridMultilevel"/>
    <w:tmpl w:val="6826DF44"/>
    <w:lvl w:ilvl="0" w:tplc="87288828">
      <w:numFmt w:val="bullet"/>
      <w:lvlText w:val="•"/>
      <w:lvlJc w:val="left"/>
      <w:pPr>
        <w:ind w:left="1665" w:hanging="130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F300357"/>
    <w:multiLevelType w:val="hybridMultilevel"/>
    <w:tmpl w:val="2FD8EBDE"/>
    <w:lvl w:ilvl="0" w:tplc="87288828">
      <w:numFmt w:val="bullet"/>
      <w:lvlText w:val="•"/>
      <w:lvlJc w:val="left"/>
      <w:pPr>
        <w:ind w:left="1665" w:hanging="130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06B3A1E"/>
    <w:multiLevelType w:val="hybridMultilevel"/>
    <w:tmpl w:val="D95C4450"/>
    <w:lvl w:ilvl="0" w:tplc="87288828">
      <w:numFmt w:val="bullet"/>
      <w:lvlText w:val="•"/>
      <w:lvlJc w:val="left"/>
      <w:pPr>
        <w:ind w:left="1665" w:hanging="130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287A61"/>
    <w:multiLevelType w:val="hybridMultilevel"/>
    <w:tmpl w:val="5AE8DB2A"/>
    <w:lvl w:ilvl="0" w:tplc="87288828">
      <w:numFmt w:val="bullet"/>
      <w:lvlText w:val="•"/>
      <w:lvlJc w:val="left"/>
      <w:pPr>
        <w:ind w:left="1665" w:hanging="130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0C6CF2"/>
    <w:multiLevelType w:val="hybridMultilevel"/>
    <w:tmpl w:val="BD480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6"/>
  </w:num>
  <w:num w:numId="9">
    <w:abstractNumId w:val="11"/>
  </w:num>
  <w:num w:numId="10">
    <w:abstractNumId w:val="13"/>
  </w:num>
  <w:num w:numId="11">
    <w:abstractNumId w:val="8"/>
  </w:num>
  <w:num w:numId="12">
    <w:abstractNumId w:val="9"/>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04"/>
  <w:documentProtection w:formatting="1" w:enforcement="0"/>
  <w:defaultTabStop w:val="1304"/>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9B70ED"/>
    <w:rsid w:val="00003C29"/>
    <w:rsid w:val="000208F6"/>
    <w:rsid w:val="00027EFC"/>
    <w:rsid w:val="0003161E"/>
    <w:rsid w:val="00033734"/>
    <w:rsid w:val="00040460"/>
    <w:rsid w:val="00050973"/>
    <w:rsid w:val="00051271"/>
    <w:rsid w:val="00057498"/>
    <w:rsid w:val="00064A1B"/>
    <w:rsid w:val="000653E6"/>
    <w:rsid w:val="0006625D"/>
    <w:rsid w:val="00075AFC"/>
    <w:rsid w:val="00096036"/>
    <w:rsid w:val="000C1153"/>
    <w:rsid w:val="000D023B"/>
    <w:rsid w:val="00137610"/>
    <w:rsid w:val="001724DE"/>
    <w:rsid w:val="001B7324"/>
    <w:rsid w:val="001C7102"/>
    <w:rsid w:val="001D0B01"/>
    <w:rsid w:val="001E2DD0"/>
    <w:rsid w:val="001E5FEC"/>
    <w:rsid w:val="001F0131"/>
    <w:rsid w:val="001F4098"/>
    <w:rsid w:val="002072F2"/>
    <w:rsid w:val="00222AC4"/>
    <w:rsid w:val="00232E7C"/>
    <w:rsid w:val="00241017"/>
    <w:rsid w:val="002412CB"/>
    <w:rsid w:val="00242131"/>
    <w:rsid w:val="00256964"/>
    <w:rsid w:val="0027199A"/>
    <w:rsid w:val="00282D90"/>
    <w:rsid w:val="00285039"/>
    <w:rsid w:val="002B06F9"/>
    <w:rsid w:val="002D0E48"/>
    <w:rsid w:val="002F6766"/>
    <w:rsid w:val="00300AEA"/>
    <w:rsid w:val="0030215B"/>
    <w:rsid w:val="00310617"/>
    <w:rsid w:val="003144C3"/>
    <w:rsid w:val="00315D6D"/>
    <w:rsid w:val="003348FE"/>
    <w:rsid w:val="00343BD5"/>
    <w:rsid w:val="00350DA3"/>
    <w:rsid w:val="00353007"/>
    <w:rsid w:val="00364308"/>
    <w:rsid w:val="00377551"/>
    <w:rsid w:val="003A6847"/>
    <w:rsid w:val="003E6BB3"/>
    <w:rsid w:val="003F208D"/>
    <w:rsid w:val="00412246"/>
    <w:rsid w:val="00422C32"/>
    <w:rsid w:val="0043080A"/>
    <w:rsid w:val="004448A9"/>
    <w:rsid w:val="004472EE"/>
    <w:rsid w:val="004509B1"/>
    <w:rsid w:val="004A10BE"/>
    <w:rsid w:val="004A486B"/>
    <w:rsid w:val="004B3B3F"/>
    <w:rsid w:val="004C2698"/>
    <w:rsid w:val="00503AEF"/>
    <w:rsid w:val="00506065"/>
    <w:rsid w:val="00513601"/>
    <w:rsid w:val="00524FB8"/>
    <w:rsid w:val="00555484"/>
    <w:rsid w:val="00566FD8"/>
    <w:rsid w:val="00577A47"/>
    <w:rsid w:val="0058131E"/>
    <w:rsid w:val="00592853"/>
    <w:rsid w:val="005A0D48"/>
    <w:rsid w:val="005B5915"/>
    <w:rsid w:val="005C7C67"/>
    <w:rsid w:val="005E3B8B"/>
    <w:rsid w:val="00616F73"/>
    <w:rsid w:val="00623EF9"/>
    <w:rsid w:val="00627314"/>
    <w:rsid w:val="006335B0"/>
    <w:rsid w:val="00641F96"/>
    <w:rsid w:val="00691B08"/>
    <w:rsid w:val="006A253D"/>
    <w:rsid w:val="006A3CD2"/>
    <w:rsid w:val="006B4FF7"/>
    <w:rsid w:val="006F0A42"/>
    <w:rsid w:val="0070511A"/>
    <w:rsid w:val="00717377"/>
    <w:rsid w:val="00724306"/>
    <w:rsid w:val="007502FE"/>
    <w:rsid w:val="00761830"/>
    <w:rsid w:val="00766ADA"/>
    <w:rsid w:val="007A5D28"/>
    <w:rsid w:val="007D5BD2"/>
    <w:rsid w:val="007E7387"/>
    <w:rsid w:val="007F24FE"/>
    <w:rsid w:val="008003DF"/>
    <w:rsid w:val="0080620B"/>
    <w:rsid w:val="00815460"/>
    <w:rsid w:val="008204AB"/>
    <w:rsid w:val="00833F2C"/>
    <w:rsid w:val="00835DA6"/>
    <w:rsid w:val="00855A09"/>
    <w:rsid w:val="00891712"/>
    <w:rsid w:val="0089359F"/>
    <w:rsid w:val="008A1655"/>
    <w:rsid w:val="008A6E63"/>
    <w:rsid w:val="008C63E5"/>
    <w:rsid w:val="008D33F1"/>
    <w:rsid w:val="008D7070"/>
    <w:rsid w:val="008E43BB"/>
    <w:rsid w:val="008E50E8"/>
    <w:rsid w:val="008E5992"/>
    <w:rsid w:val="00901688"/>
    <w:rsid w:val="00902233"/>
    <w:rsid w:val="009233CF"/>
    <w:rsid w:val="00931716"/>
    <w:rsid w:val="00934861"/>
    <w:rsid w:val="009755DC"/>
    <w:rsid w:val="009970B0"/>
    <w:rsid w:val="009B70ED"/>
    <w:rsid w:val="009C6988"/>
    <w:rsid w:val="009F0FE2"/>
    <w:rsid w:val="009F3984"/>
    <w:rsid w:val="009F4C1E"/>
    <w:rsid w:val="009F5B41"/>
    <w:rsid w:val="00A036E3"/>
    <w:rsid w:val="00A100BA"/>
    <w:rsid w:val="00A100DD"/>
    <w:rsid w:val="00A13C93"/>
    <w:rsid w:val="00A15B1C"/>
    <w:rsid w:val="00A56242"/>
    <w:rsid w:val="00A578E4"/>
    <w:rsid w:val="00A81065"/>
    <w:rsid w:val="00A9256C"/>
    <w:rsid w:val="00AB4F09"/>
    <w:rsid w:val="00B033ED"/>
    <w:rsid w:val="00B25DBC"/>
    <w:rsid w:val="00B47C56"/>
    <w:rsid w:val="00B5102E"/>
    <w:rsid w:val="00B77555"/>
    <w:rsid w:val="00BB1EAE"/>
    <w:rsid w:val="00BC3D17"/>
    <w:rsid w:val="00BC683D"/>
    <w:rsid w:val="00BD3EFE"/>
    <w:rsid w:val="00C07504"/>
    <w:rsid w:val="00C27AE5"/>
    <w:rsid w:val="00C34E2D"/>
    <w:rsid w:val="00C36738"/>
    <w:rsid w:val="00C42E8A"/>
    <w:rsid w:val="00C66984"/>
    <w:rsid w:val="00C715EE"/>
    <w:rsid w:val="00C74BEC"/>
    <w:rsid w:val="00C819A9"/>
    <w:rsid w:val="00C97EA2"/>
    <w:rsid w:val="00CA66AC"/>
    <w:rsid w:val="00CC21E8"/>
    <w:rsid w:val="00CF6E51"/>
    <w:rsid w:val="00D0113B"/>
    <w:rsid w:val="00D0201D"/>
    <w:rsid w:val="00D122A3"/>
    <w:rsid w:val="00D14A11"/>
    <w:rsid w:val="00D22E2E"/>
    <w:rsid w:val="00D30C79"/>
    <w:rsid w:val="00D666A0"/>
    <w:rsid w:val="00D7488F"/>
    <w:rsid w:val="00D74F7C"/>
    <w:rsid w:val="00D93889"/>
    <w:rsid w:val="00DA0750"/>
    <w:rsid w:val="00DA401E"/>
    <w:rsid w:val="00DA42BE"/>
    <w:rsid w:val="00DA60F9"/>
    <w:rsid w:val="00DB1642"/>
    <w:rsid w:val="00DB6919"/>
    <w:rsid w:val="00DC2559"/>
    <w:rsid w:val="00E1215A"/>
    <w:rsid w:val="00E23E93"/>
    <w:rsid w:val="00E43C8E"/>
    <w:rsid w:val="00E477E5"/>
    <w:rsid w:val="00E86DAE"/>
    <w:rsid w:val="00EB7600"/>
    <w:rsid w:val="00EE672B"/>
    <w:rsid w:val="00EF71CF"/>
    <w:rsid w:val="00F262B9"/>
    <w:rsid w:val="00F27D47"/>
    <w:rsid w:val="00F56C2A"/>
    <w:rsid w:val="00F62BF0"/>
    <w:rsid w:val="00F633BE"/>
    <w:rsid w:val="00F87892"/>
    <w:rsid w:val="00FA762D"/>
    <w:rsid w:val="00FC0C98"/>
    <w:rsid w:val="00FE12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table" w:customStyle="1" w:styleId="Ljusskuggning-dekorfrg11">
    <w:name w:val="Ljus skuggning - dekorfärg 11"/>
    <w:basedOn w:val="Normaltabell"/>
    <w:uiPriority w:val="60"/>
    <w:rsid w:val="00EB7600"/>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06769853">
      <w:bodyDiv w:val="1"/>
      <w:marLeft w:val="0"/>
      <w:marRight w:val="0"/>
      <w:marTop w:val="0"/>
      <w:marBottom w:val="0"/>
      <w:divBdr>
        <w:top w:val="none" w:sz="0" w:space="0" w:color="auto"/>
        <w:left w:val="none" w:sz="0" w:space="0" w:color="auto"/>
        <w:bottom w:val="none" w:sz="0" w:space="0" w:color="auto"/>
        <w:right w:val="none" w:sz="0" w:space="0" w:color="auto"/>
      </w:divBdr>
    </w:div>
    <w:div w:id="313342401">
      <w:bodyDiv w:val="1"/>
      <w:marLeft w:val="0"/>
      <w:marRight w:val="0"/>
      <w:marTop w:val="0"/>
      <w:marBottom w:val="0"/>
      <w:divBdr>
        <w:top w:val="none" w:sz="0" w:space="0" w:color="auto"/>
        <w:left w:val="none" w:sz="0" w:space="0" w:color="auto"/>
        <w:bottom w:val="none" w:sz="0" w:space="0" w:color="auto"/>
        <w:right w:val="none" w:sz="0" w:space="0" w:color="auto"/>
      </w:divBdr>
    </w:div>
    <w:div w:id="663432812">
      <w:bodyDiv w:val="1"/>
      <w:marLeft w:val="0"/>
      <w:marRight w:val="0"/>
      <w:marTop w:val="0"/>
      <w:marBottom w:val="0"/>
      <w:divBdr>
        <w:top w:val="none" w:sz="0" w:space="0" w:color="auto"/>
        <w:left w:val="none" w:sz="0" w:space="0" w:color="auto"/>
        <w:bottom w:val="none" w:sz="0" w:space="0" w:color="auto"/>
        <w:right w:val="none" w:sz="0" w:space="0" w:color="auto"/>
      </w:divBdr>
    </w:div>
    <w:div w:id="19782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nskaakademien.se/svenska_spraket/svenska_akademiens_ordlis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rakochfolkminnen.se/om-oss/publikationer/institutets-utgivning/sprakliga-publikationer/sprak/2014-09-10-myndigheternas-skrivregl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rakochfolkminnen.se/om-oss/publikationer/institutets-utgivning/sprakliga-publikationer/sprak/2013-11-24-svenska-skrivregler-2008.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F897-87E2-4050-ADE7-B51C9354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1169</Words>
  <Characters>6196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hejo1</cp:lastModifiedBy>
  <cp:revision>30</cp:revision>
  <dcterms:created xsi:type="dcterms:W3CDTF">2014-11-04T14:29:00Z</dcterms:created>
  <dcterms:modified xsi:type="dcterms:W3CDTF">2015-02-02T07:24:00Z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