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7319710"/>
        <w:docPartObj>
          <w:docPartGallery w:val="Cover Pages"/>
          <w:docPartUnique/>
        </w:docPartObj>
      </w:sdtPr>
      <w:sdtEndPr/>
      <w:sdtContent>
        <w:p w:rsidR="00096036" w:rsidRDefault="00096036" w:rsidP="000031E9">
          <w:pPr>
            <w:pStyle w:val="RJHBrdtext"/>
          </w:pPr>
        </w:p>
        <w:p w:rsidR="00096036" w:rsidRDefault="00096036" w:rsidP="00E23E93">
          <w:pPr>
            <w:pStyle w:val="RJHBrdtext"/>
          </w:pPr>
        </w:p>
        <w:tbl>
          <w:tblPr>
            <w:tblStyle w:val="Tabellrutnt"/>
            <w:tblpPr w:leftFromText="141" w:rightFromText="141" w:vertAnchor="text" w:horzAnchor="margin" w:tblpY="95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7331"/>
          </w:tblGrid>
          <w:tr w:rsidR="007B215B" w:rsidRPr="006A253D" w:rsidTr="007B215B">
            <w:trPr>
              <w:trHeight w:val="567"/>
            </w:trPr>
            <w:tc>
              <w:tcPr>
                <w:tcW w:w="1049" w:type="dxa"/>
                <w:vAlign w:val="center"/>
              </w:tcPr>
              <w:p w:rsidR="007B215B" w:rsidRPr="006A253D" w:rsidRDefault="007B215B" w:rsidP="007B215B">
                <w:pPr>
                  <w:pStyle w:val="RJH-Rubrikfrframsida"/>
                </w:pPr>
              </w:p>
            </w:tc>
            <w:tc>
              <w:tcPr>
                <w:tcW w:w="7331" w:type="dxa"/>
                <w:vAlign w:val="center"/>
              </w:tcPr>
              <w:p w:rsidR="007B215B" w:rsidRPr="00855A09" w:rsidRDefault="005021FD" w:rsidP="007B215B">
                <w:pPr>
                  <w:pStyle w:val="RJH-Rubrikfrframsida"/>
                  <w:rPr>
                    <w:szCs w:val="28"/>
                  </w:rPr>
                </w:pPr>
                <w:bookmarkStart w:id="1" w:name="title"/>
                <w:r>
                  <w:rPr>
                    <w:szCs w:val="28"/>
                  </w:rPr>
                  <w:t>Regler för deltagande i sammanträden på distans i politiska organ</w:t>
                </w:r>
                <w:bookmarkEnd w:id="1"/>
              </w:p>
            </w:tc>
          </w:tr>
          <w:tr w:rsidR="007B215B" w:rsidRPr="006A253D" w:rsidTr="007B215B">
            <w:trPr>
              <w:trHeight w:val="567"/>
            </w:trPr>
            <w:tc>
              <w:tcPr>
                <w:tcW w:w="1049" w:type="dxa"/>
                <w:vAlign w:val="center"/>
              </w:tcPr>
              <w:p w:rsidR="007B215B" w:rsidRPr="00661A83" w:rsidRDefault="007B215B" w:rsidP="007B215B">
                <w:pPr>
                  <w:pStyle w:val="RJH-FormatVersionbeslutsinstans"/>
                  <w:framePr w:hSpace="0" w:wrap="auto" w:vAnchor="margin" w:hAnchor="text" w:yAlign="inline"/>
                </w:pPr>
              </w:p>
            </w:tc>
            <w:tc>
              <w:tcPr>
                <w:tcW w:w="7331" w:type="dxa"/>
                <w:vAlign w:val="center"/>
              </w:tcPr>
              <w:p w:rsidR="007B215B" w:rsidRPr="00661A83" w:rsidRDefault="007B215B" w:rsidP="007B215B">
                <w:pPr>
                  <w:pStyle w:val="RJH-FormatVersionbeslutsinstans"/>
                  <w:framePr w:hSpace="0" w:wrap="auto" w:vAnchor="margin" w:hAnchor="text" w:yAlign="inline"/>
                </w:pPr>
                <w:r w:rsidRPr="00661A83">
                  <w:t>Version: 1</w:t>
                </w:r>
              </w:p>
            </w:tc>
          </w:tr>
          <w:tr w:rsidR="007B215B" w:rsidRPr="006A253D" w:rsidTr="007B215B">
            <w:trPr>
              <w:trHeight w:val="567"/>
            </w:trPr>
            <w:tc>
              <w:tcPr>
                <w:tcW w:w="1049" w:type="dxa"/>
                <w:vAlign w:val="center"/>
              </w:tcPr>
              <w:p w:rsidR="007B215B" w:rsidRPr="006A253D" w:rsidRDefault="007B215B" w:rsidP="007B215B">
                <w:pPr>
                  <w:pStyle w:val="RJH-FormatVersionbeslutsinstans"/>
                  <w:framePr w:hSpace="0" w:wrap="auto" w:vAnchor="margin" w:hAnchor="text" w:yAlign="inline"/>
                </w:pPr>
              </w:p>
            </w:tc>
            <w:tc>
              <w:tcPr>
                <w:tcW w:w="7331" w:type="dxa"/>
                <w:vAlign w:val="center"/>
              </w:tcPr>
              <w:p w:rsidR="007B215B" w:rsidRPr="004C3667" w:rsidRDefault="007B215B" w:rsidP="007B215B">
                <w:pPr>
                  <w:pStyle w:val="RJH-FormatVersionbeslutsinstans"/>
                  <w:framePr w:hSpace="0" w:wrap="auto" w:vAnchor="margin" w:hAnchor="text" w:yAlign="inline"/>
                </w:pPr>
                <w:r w:rsidRPr="004C3667">
                  <w:t xml:space="preserve">Beslutsinstans: </w:t>
                </w:r>
                <w:r w:rsidR="00722BB8">
                  <w:t>Regionfullmäktige</w:t>
                </w:r>
              </w:p>
            </w:tc>
          </w:tr>
          <w:tr w:rsidR="007B215B" w:rsidRPr="006A253D" w:rsidTr="007B215B">
            <w:trPr>
              <w:trHeight w:val="567"/>
            </w:trPr>
            <w:tc>
              <w:tcPr>
                <w:tcW w:w="1049" w:type="dxa"/>
                <w:vAlign w:val="center"/>
              </w:tcPr>
              <w:p w:rsidR="007B215B" w:rsidRPr="006A253D" w:rsidRDefault="007B215B" w:rsidP="007B215B">
                <w:pPr>
                  <w:pStyle w:val="RJHBrdtext"/>
                  <w:rPr>
                    <w:rFonts w:ascii="Tahoma" w:hAnsi="Tahoma" w:cs="Tahoma"/>
                  </w:rPr>
                </w:pPr>
              </w:p>
            </w:tc>
            <w:tc>
              <w:tcPr>
                <w:tcW w:w="7331" w:type="dxa"/>
                <w:vAlign w:val="center"/>
              </w:tcPr>
              <w:p w:rsidR="007B215B" w:rsidRPr="006A253D" w:rsidRDefault="007B215B" w:rsidP="007B215B">
                <w:pPr>
                  <w:pStyle w:val="RJHBrdtext"/>
                  <w:rPr>
                    <w:rFonts w:ascii="Tahoma" w:hAnsi="Tahoma" w:cs="Tahoma"/>
                  </w:rPr>
                </w:pPr>
              </w:p>
            </w:tc>
          </w:tr>
        </w:tbl>
        <w:p w:rsidR="00096036" w:rsidRDefault="00C715EE" w:rsidP="00A816E1">
          <w:pPr>
            <w:pStyle w:val="RJHBrdtext"/>
          </w:pPr>
          <w:r>
            <w:rPr>
              <w:noProof/>
            </w:rPr>
            <w:drawing>
              <wp:anchor distT="0" distB="0" distL="114300" distR="114300" simplePos="0" relativeHeight="251657216" behindDoc="1" locked="0" layoutInCell="1" allowOverlap="1">
                <wp:simplePos x="0" y="0"/>
                <wp:positionH relativeFrom="column">
                  <wp:posOffset>522753</wp:posOffset>
                </wp:positionH>
                <wp:positionV relativeFrom="paragraph">
                  <wp:posOffset>1383547</wp:posOffset>
                </wp:positionV>
                <wp:extent cx="4574215" cy="1477925"/>
                <wp:effectExtent l="19050" t="0" r="0" b="0"/>
                <wp:wrapNone/>
                <wp:docPr id="1"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8" cstate="print"/>
                        <a:stretch>
                          <a:fillRect/>
                        </a:stretch>
                      </pic:blipFill>
                      <pic:spPr>
                        <a:xfrm>
                          <a:off x="0" y="0"/>
                          <a:ext cx="4574215" cy="1477925"/>
                        </a:xfrm>
                        <a:prstGeom prst="rect">
                          <a:avLst/>
                        </a:prstGeom>
                      </pic:spPr>
                    </pic:pic>
                  </a:graphicData>
                </a:graphic>
              </wp:anchor>
            </w:drawing>
          </w:r>
          <w:r w:rsidR="00096036">
            <w:br w:type="page"/>
          </w:r>
        </w:p>
        <w:bookmarkStart w:id="2" w:name="instanceName" w:displacedByCustomXml="next"/>
        <w:bookmarkEnd w:id="2" w:displacedByCustomXml="next"/>
      </w:sdtContent>
    </w:sdt>
    <w:p w:rsidR="00096036" w:rsidRPr="001F0210" w:rsidRDefault="00096036" w:rsidP="007B215B">
      <w:pPr>
        <w:pStyle w:val="RJHBrdtext"/>
        <w:rPr>
          <w:rFonts w:ascii="Arial Narrow" w:hAnsi="Arial Narrow" w:cs="Arial"/>
          <w:sz w:val="28"/>
          <w:szCs w:val="28"/>
        </w:rPr>
      </w:pPr>
      <w:bookmarkStart w:id="3" w:name="_Toc467506769"/>
      <w:r w:rsidRPr="001F0210">
        <w:rPr>
          <w:rFonts w:ascii="Arial Narrow" w:hAnsi="Arial Narrow" w:cs="Arial"/>
          <w:sz w:val="28"/>
          <w:szCs w:val="28"/>
        </w:rPr>
        <w:lastRenderedPageBreak/>
        <w:t>ÄNDRINGSFÖRTECKNING</w:t>
      </w:r>
      <w:bookmarkEnd w:id="3"/>
    </w:p>
    <w:p w:rsidR="001B7324" w:rsidRDefault="001B7324" w:rsidP="001B7324">
      <w:pPr>
        <w:pStyle w:val="RJHBrdtext"/>
        <w:rPr>
          <w:vanish/>
          <w:color w:val="FF0000"/>
        </w:rPr>
      </w:pPr>
      <w:r w:rsidRPr="001E268E">
        <w:rPr>
          <w:vanish/>
          <w:color w:val="FF0000"/>
        </w:rPr>
        <w:t>Var noga med att varje gång du ändrar i dokumentet skriva in vad du ändrat och byt versionsnummer. Se till att du också byter versionsnumret i sidfoten. Versioner räknas upp med 1 varje gång (1, 2, 3, 4)</w:t>
      </w:r>
      <w:r>
        <w:rPr>
          <w:vanish/>
          <w:color w:val="FF0000"/>
        </w:rPr>
        <w:t>. Använd TAB-tangent för att få ny rad.</w:t>
      </w:r>
    </w:p>
    <w:p w:rsidR="003F4AC9" w:rsidRPr="001E268E" w:rsidRDefault="003F4AC9" w:rsidP="001B7324">
      <w:pPr>
        <w:pStyle w:val="RJHBrdtext"/>
        <w:rPr>
          <w:vanish/>
          <w:color w:val="FF0000"/>
        </w:rPr>
      </w:pPr>
    </w:p>
    <w:tbl>
      <w:tblPr>
        <w:tblStyle w:val="Tabellrutnt"/>
        <w:tblW w:w="8472" w:type="dxa"/>
        <w:tblLayout w:type="fixed"/>
        <w:tblLook w:val="04A0" w:firstRow="1" w:lastRow="0" w:firstColumn="1" w:lastColumn="0" w:noHBand="0" w:noVBand="1"/>
      </w:tblPr>
      <w:tblGrid>
        <w:gridCol w:w="1384"/>
        <w:gridCol w:w="1559"/>
        <w:gridCol w:w="3544"/>
        <w:gridCol w:w="1985"/>
      </w:tblGrid>
      <w:tr w:rsidR="00BB1EAE" w:rsidRPr="00137610" w:rsidTr="003D6F62">
        <w:trPr>
          <w:trHeight w:val="397"/>
        </w:trPr>
        <w:tc>
          <w:tcPr>
            <w:tcW w:w="1384" w:type="dxa"/>
            <w:shd w:val="pct15" w:color="auto" w:fill="auto"/>
            <w:vAlign w:val="center"/>
          </w:tcPr>
          <w:p w:rsidR="00BB1EAE" w:rsidRPr="00AF7B4A" w:rsidRDefault="00BB1EAE" w:rsidP="00E23E93">
            <w:pPr>
              <w:pStyle w:val="RJHBrdtext"/>
              <w:rPr>
                <w:rFonts w:cs="Tahoma"/>
                <w:b/>
                <w:szCs w:val="22"/>
              </w:rPr>
            </w:pPr>
            <w:r w:rsidRPr="00AF7B4A">
              <w:rPr>
                <w:rFonts w:cs="Tahoma"/>
                <w:b/>
                <w:szCs w:val="22"/>
              </w:rPr>
              <w:t>Version</w:t>
            </w:r>
          </w:p>
        </w:tc>
        <w:tc>
          <w:tcPr>
            <w:tcW w:w="1559" w:type="dxa"/>
            <w:shd w:val="pct15" w:color="auto" w:fill="auto"/>
            <w:vAlign w:val="center"/>
          </w:tcPr>
          <w:p w:rsidR="00BB1EAE" w:rsidRPr="00AF7B4A" w:rsidRDefault="00BB1EAE" w:rsidP="00E23E93">
            <w:pPr>
              <w:pStyle w:val="RJHBrdtext"/>
              <w:rPr>
                <w:rFonts w:cs="Tahoma"/>
                <w:b/>
                <w:szCs w:val="22"/>
              </w:rPr>
            </w:pPr>
            <w:r w:rsidRPr="00AF7B4A">
              <w:rPr>
                <w:rFonts w:cs="Tahoma"/>
                <w:b/>
                <w:szCs w:val="22"/>
              </w:rPr>
              <w:t>Datum</w:t>
            </w:r>
          </w:p>
        </w:tc>
        <w:tc>
          <w:tcPr>
            <w:tcW w:w="3544" w:type="dxa"/>
            <w:shd w:val="pct15" w:color="auto" w:fill="auto"/>
            <w:vAlign w:val="center"/>
          </w:tcPr>
          <w:p w:rsidR="00BB1EAE" w:rsidRPr="00AF7B4A" w:rsidRDefault="00BB1EAE" w:rsidP="00E23E93">
            <w:pPr>
              <w:pStyle w:val="RJHBrdtext"/>
              <w:rPr>
                <w:rFonts w:cs="Tahoma"/>
                <w:b/>
                <w:szCs w:val="22"/>
              </w:rPr>
            </w:pPr>
            <w:r w:rsidRPr="00AF7B4A">
              <w:rPr>
                <w:rFonts w:cs="Tahoma"/>
                <w:b/>
                <w:szCs w:val="22"/>
              </w:rPr>
              <w:t>Ändring</w:t>
            </w:r>
          </w:p>
        </w:tc>
        <w:tc>
          <w:tcPr>
            <w:tcW w:w="1985" w:type="dxa"/>
            <w:shd w:val="pct15" w:color="auto" w:fill="auto"/>
            <w:vAlign w:val="center"/>
          </w:tcPr>
          <w:p w:rsidR="00BB1EAE" w:rsidRPr="00AF7B4A" w:rsidRDefault="00BB1EAE" w:rsidP="00E23E93">
            <w:pPr>
              <w:pStyle w:val="RJHBrdtext"/>
              <w:rPr>
                <w:rFonts w:cs="Tahoma"/>
                <w:b/>
                <w:szCs w:val="22"/>
              </w:rPr>
            </w:pPr>
            <w:r w:rsidRPr="00AF7B4A">
              <w:rPr>
                <w:rFonts w:cs="Tahoma"/>
                <w:b/>
                <w:szCs w:val="22"/>
              </w:rPr>
              <w:t>Beslutat av</w:t>
            </w:r>
          </w:p>
        </w:tc>
      </w:tr>
      <w:tr w:rsidR="00BB1EAE" w:rsidRPr="00137610" w:rsidTr="003D6F62">
        <w:trPr>
          <w:trHeight w:val="397"/>
        </w:trPr>
        <w:tc>
          <w:tcPr>
            <w:tcW w:w="1384" w:type="dxa"/>
            <w:vAlign w:val="center"/>
          </w:tcPr>
          <w:p w:rsidR="00BB1EAE" w:rsidRPr="009C50A4" w:rsidRDefault="00BB1EAE" w:rsidP="00641F96">
            <w:pPr>
              <w:pStyle w:val="Liststycke"/>
              <w:numPr>
                <w:ilvl w:val="0"/>
                <w:numId w:val="8"/>
              </w:numPr>
              <w:rPr>
                <w:rFonts w:ascii="Arial Narrow" w:hAnsi="Arial Narrow" w:cs="Tahoma"/>
                <w:sz w:val="20"/>
                <w:szCs w:val="20"/>
              </w:rPr>
            </w:pPr>
          </w:p>
        </w:tc>
        <w:tc>
          <w:tcPr>
            <w:tcW w:w="1559" w:type="dxa"/>
            <w:vAlign w:val="center"/>
          </w:tcPr>
          <w:p w:rsidR="00BB1EAE" w:rsidRPr="009C50A4" w:rsidRDefault="00783D1C" w:rsidP="009C50A4">
            <w:pPr>
              <w:pStyle w:val="RJHBrdtext"/>
            </w:pPr>
            <w:r>
              <w:t>2017-04-2</w:t>
            </w:r>
            <w:r w:rsidR="003D6F62">
              <w:t>6</w:t>
            </w:r>
          </w:p>
        </w:tc>
        <w:tc>
          <w:tcPr>
            <w:tcW w:w="3544" w:type="dxa"/>
            <w:vAlign w:val="center"/>
          </w:tcPr>
          <w:p w:rsidR="00BB1EAE" w:rsidRPr="009C50A4" w:rsidRDefault="00BB1EAE" w:rsidP="009C50A4">
            <w:pPr>
              <w:pStyle w:val="RJHBrdtext"/>
            </w:pPr>
            <w:r w:rsidRPr="009C50A4">
              <w:t>Nyutgåva</w:t>
            </w:r>
          </w:p>
        </w:tc>
        <w:tc>
          <w:tcPr>
            <w:tcW w:w="1985" w:type="dxa"/>
            <w:vAlign w:val="center"/>
          </w:tcPr>
          <w:p w:rsidR="00BB1EAE" w:rsidRPr="009C50A4" w:rsidRDefault="00722BB8" w:rsidP="009C50A4">
            <w:pPr>
              <w:pStyle w:val="RJHBrdtext"/>
            </w:pPr>
            <w:r>
              <w:t>Regionfullmäktige</w:t>
            </w:r>
            <w:r w:rsidR="003D6F62">
              <w:t xml:space="preserve"> § 53</w:t>
            </w:r>
          </w:p>
        </w:tc>
      </w:tr>
    </w:tbl>
    <w:p w:rsidR="006A253D" w:rsidRDefault="006A253D" w:rsidP="00E23E93">
      <w:pPr>
        <w:pStyle w:val="RJHBrdtext"/>
      </w:pPr>
    </w:p>
    <w:p w:rsidR="00641F96" w:rsidRDefault="00641F96" w:rsidP="00E23E93">
      <w:pPr>
        <w:pStyle w:val="RJHBrdtext"/>
      </w:pPr>
      <w:r>
        <w:br w:type="page"/>
      </w:r>
    </w:p>
    <w:p w:rsidR="00555484" w:rsidRPr="001F0210" w:rsidRDefault="0090189B" w:rsidP="0090189B">
      <w:pPr>
        <w:pStyle w:val="RJHBrdtext"/>
        <w:rPr>
          <w:rFonts w:ascii="Arial Narrow" w:hAnsi="Arial Narrow" w:cs="Arial"/>
          <w:sz w:val="28"/>
          <w:szCs w:val="28"/>
        </w:rPr>
      </w:pPr>
      <w:bookmarkStart w:id="4" w:name="_Toc467506770"/>
      <w:r w:rsidRPr="001F0210">
        <w:rPr>
          <w:rFonts w:ascii="Arial Narrow" w:hAnsi="Arial Narrow" w:cs="Arial"/>
          <w:sz w:val="28"/>
          <w:szCs w:val="28"/>
        </w:rPr>
        <w:lastRenderedPageBreak/>
        <w:t>I</w:t>
      </w:r>
      <w:r w:rsidR="00217A8A" w:rsidRPr="001F0210">
        <w:rPr>
          <w:rFonts w:ascii="Arial Narrow" w:hAnsi="Arial Narrow" w:cs="Arial"/>
          <w:sz w:val="28"/>
          <w:szCs w:val="28"/>
        </w:rPr>
        <w:t>NNEHÅLLSFÖRTECKNING</w:t>
      </w:r>
      <w:bookmarkEnd w:id="4"/>
    </w:p>
    <w:p w:rsidR="00555484" w:rsidRDefault="00555484" w:rsidP="00E80386">
      <w:pPr>
        <w:pStyle w:val="Innehll1"/>
      </w:pPr>
    </w:p>
    <w:p w:rsidR="00165280" w:rsidRDefault="007660F3">
      <w:pPr>
        <w:pStyle w:val="Innehll1"/>
        <w:rPr>
          <w:rFonts w:asciiTheme="minorHAnsi" w:hAnsiTheme="minorHAnsi"/>
          <w:caps w:val="0"/>
          <w:sz w:val="22"/>
          <w:lang w:eastAsia="sv-SE"/>
        </w:rPr>
      </w:pPr>
      <w:r>
        <w:rPr>
          <w:sz w:val="24"/>
        </w:rPr>
        <w:fldChar w:fldCharType="begin"/>
      </w:r>
      <w:r w:rsidR="00B25DBC">
        <w:instrText xml:space="preserve"> TOC \o "1-4" \u </w:instrText>
      </w:r>
      <w:r>
        <w:rPr>
          <w:sz w:val="24"/>
        </w:rPr>
        <w:fldChar w:fldCharType="separate"/>
      </w:r>
      <w:r w:rsidR="00165280">
        <w:t>1</w:t>
      </w:r>
      <w:r w:rsidR="00165280">
        <w:rPr>
          <w:rFonts w:asciiTheme="minorHAnsi" w:hAnsiTheme="minorHAnsi"/>
          <w:caps w:val="0"/>
          <w:sz w:val="22"/>
          <w:lang w:eastAsia="sv-SE"/>
        </w:rPr>
        <w:tab/>
      </w:r>
      <w:r w:rsidR="00165280">
        <w:t>Inledning</w:t>
      </w:r>
      <w:r w:rsidR="00165280">
        <w:tab/>
      </w:r>
      <w:r w:rsidR="00165280">
        <w:fldChar w:fldCharType="begin"/>
      </w:r>
      <w:r w:rsidR="00165280">
        <w:instrText xml:space="preserve"> PAGEREF _Toc489953614 \h </w:instrText>
      </w:r>
      <w:r w:rsidR="00165280">
        <w:fldChar w:fldCharType="separate"/>
      </w:r>
      <w:r w:rsidR="00F84E43">
        <w:t>4</w:t>
      </w:r>
      <w:r w:rsidR="00165280">
        <w:fldChar w:fldCharType="end"/>
      </w:r>
    </w:p>
    <w:p w:rsidR="00165280" w:rsidRDefault="00165280">
      <w:pPr>
        <w:pStyle w:val="Innehll1"/>
        <w:rPr>
          <w:rFonts w:asciiTheme="minorHAnsi" w:hAnsiTheme="minorHAnsi"/>
          <w:caps w:val="0"/>
          <w:sz w:val="22"/>
          <w:lang w:eastAsia="sv-SE"/>
        </w:rPr>
      </w:pPr>
      <w:r>
        <w:t>2</w:t>
      </w:r>
      <w:r>
        <w:rPr>
          <w:rFonts w:asciiTheme="minorHAnsi" w:hAnsiTheme="minorHAnsi"/>
          <w:caps w:val="0"/>
          <w:sz w:val="22"/>
          <w:lang w:eastAsia="sv-SE"/>
        </w:rPr>
        <w:tab/>
      </w:r>
      <w:r>
        <w:t>Regler vid deltagande på distans</w:t>
      </w:r>
      <w:r>
        <w:tab/>
      </w:r>
      <w:r>
        <w:fldChar w:fldCharType="begin"/>
      </w:r>
      <w:r>
        <w:instrText xml:space="preserve"> PAGEREF _Toc489953615 \h </w:instrText>
      </w:r>
      <w:r>
        <w:fldChar w:fldCharType="separate"/>
      </w:r>
      <w:r w:rsidR="00F84E43">
        <w:t>4</w:t>
      </w:r>
      <w:r>
        <w:fldChar w:fldCharType="end"/>
      </w:r>
    </w:p>
    <w:p w:rsidR="00165280" w:rsidRDefault="00165280">
      <w:pPr>
        <w:pStyle w:val="Innehll2"/>
        <w:rPr>
          <w:rFonts w:asciiTheme="minorHAnsi" w:hAnsiTheme="minorHAnsi"/>
          <w:sz w:val="22"/>
          <w:lang w:eastAsia="sv-SE"/>
        </w:rPr>
      </w:pPr>
      <w:r>
        <w:t>2.1</w:t>
      </w:r>
      <w:r>
        <w:rPr>
          <w:rFonts w:asciiTheme="minorHAnsi" w:hAnsiTheme="minorHAnsi"/>
          <w:sz w:val="22"/>
          <w:lang w:eastAsia="sv-SE"/>
        </w:rPr>
        <w:tab/>
      </w:r>
      <w:r>
        <w:t>Ordförandens ansvar</w:t>
      </w:r>
      <w:r>
        <w:tab/>
      </w:r>
      <w:r>
        <w:fldChar w:fldCharType="begin"/>
      </w:r>
      <w:r>
        <w:instrText xml:space="preserve"> PAGEREF _Toc489953616 \h </w:instrText>
      </w:r>
      <w:r>
        <w:fldChar w:fldCharType="separate"/>
      </w:r>
      <w:r w:rsidR="00F84E43">
        <w:t>5</w:t>
      </w:r>
      <w:r>
        <w:fldChar w:fldCharType="end"/>
      </w:r>
    </w:p>
    <w:p w:rsidR="00165280" w:rsidRDefault="00165280">
      <w:pPr>
        <w:pStyle w:val="Innehll2"/>
        <w:rPr>
          <w:rFonts w:asciiTheme="minorHAnsi" w:hAnsiTheme="minorHAnsi"/>
          <w:sz w:val="22"/>
          <w:lang w:eastAsia="sv-SE"/>
        </w:rPr>
      </w:pPr>
      <w:r>
        <w:t>2.2</w:t>
      </w:r>
      <w:r>
        <w:rPr>
          <w:rFonts w:asciiTheme="minorHAnsi" w:hAnsiTheme="minorHAnsi"/>
          <w:sz w:val="22"/>
          <w:lang w:eastAsia="sv-SE"/>
        </w:rPr>
        <w:tab/>
      </w:r>
      <w:r>
        <w:t>Ledamots ansvar</w:t>
      </w:r>
      <w:r>
        <w:tab/>
      </w:r>
      <w:r>
        <w:fldChar w:fldCharType="begin"/>
      </w:r>
      <w:r>
        <w:instrText xml:space="preserve"> PAGEREF _Toc489953617 \h </w:instrText>
      </w:r>
      <w:r>
        <w:fldChar w:fldCharType="separate"/>
      </w:r>
      <w:r w:rsidR="00F84E43">
        <w:t>6</w:t>
      </w:r>
      <w:r>
        <w:fldChar w:fldCharType="end"/>
      </w:r>
    </w:p>
    <w:p w:rsidR="00641F96" w:rsidRDefault="007660F3" w:rsidP="000031E9">
      <w:pPr>
        <w:pStyle w:val="RJHBrdtext"/>
        <w:tabs>
          <w:tab w:val="right" w:leader="dot" w:pos="8080"/>
        </w:tabs>
      </w:pPr>
      <w:r>
        <w:rPr>
          <w:rFonts w:ascii="Tahoma" w:eastAsiaTheme="minorEastAsia" w:hAnsi="Tahoma" w:cstheme="minorBidi"/>
          <w:b/>
          <w:caps/>
          <w:szCs w:val="22"/>
          <w:lang w:eastAsia="en-US"/>
        </w:rPr>
        <w:fldChar w:fldCharType="end"/>
      </w:r>
    </w:p>
    <w:p w:rsidR="00E23E93" w:rsidRDefault="00E23E93" w:rsidP="00E23E93">
      <w:pPr>
        <w:pStyle w:val="RJHBrdtext"/>
      </w:pPr>
      <w:r>
        <w:br w:type="page"/>
      </w:r>
    </w:p>
    <w:p w:rsidR="004717DD" w:rsidRDefault="004717DD" w:rsidP="004717DD">
      <w:pPr>
        <w:pStyle w:val="Rubrik1"/>
      </w:pPr>
      <w:bookmarkStart w:id="5" w:name="_Toc489953614"/>
      <w:r>
        <w:lastRenderedPageBreak/>
        <w:t>Inledning</w:t>
      </w:r>
      <w:bookmarkEnd w:id="5"/>
    </w:p>
    <w:p w:rsidR="004717DD" w:rsidRDefault="004717DD" w:rsidP="004717DD">
      <w:r>
        <w:t xml:space="preserve">I kommunallagen har det införts möjligheter för ledamöter att delta i sammanträden på distans. </w:t>
      </w:r>
    </w:p>
    <w:p w:rsidR="004717DD" w:rsidRDefault="004717DD" w:rsidP="004717DD">
      <w:r>
        <w:t xml:space="preserve">För fullmäktige gäller enligt 5 kap. 38 a § kommunallagen att ledamöter får delta i fullmäktiges sammanträden på distans, om fullmäktige har beslutat det och det sker genom ljud- och bildöverföring i realtid och på ett sådant sätt att samtliga deltagare kan se och höra varandra och delta på lika villkor. En ledamot som deltar på distans ska anses vara närvarande vid fullmäktiges sammanträde. </w:t>
      </w:r>
    </w:p>
    <w:p w:rsidR="004717DD" w:rsidRDefault="004717DD" w:rsidP="004717DD">
      <w:r>
        <w:t>För styrelsen och nämnder gäller enligt 6 kap 32 § kommunallagen att fullmäktige ska besluta i vilken utsträckning ledamöter får delta i en nämnds sammanträden på distans. Deltagande på distans ska ske på det sätt som anges i 5 kap. 38 a §. En ledamot som deltar på distans ska anses vara närvarande vid nämndens sammanträde.</w:t>
      </w:r>
    </w:p>
    <w:p w:rsidR="004717DD" w:rsidRDefault="004717DD" w:rsidP="004717DD">
      <w:r>
        <w:t>Lagen omfattar endast ledamöter. Deltagande på distans är ett komplement till personlig närvaro som ger möjlighet till ett deltagande i beslutsfattandet som annars inte hade kommit till stånd alls.</w:t>
      </w:r>
    </w:p>
    <w:p w:rsidR="004717DD" w:rsidRDefault="004717DD" w:rsidP="004717DD">
      <w:r>
        <w:t>Regionen får själv avgöra i vilken utsträckning som beslutsfattande på distans ska vara tillåtet inom regionen. Det är möjligt att tillåta distansdeltagande i nämnderna, men kräva fysisk närvaro i fullmäktige. En annan möjlighet är att under en period tillåta distansdeltagande i endast en nämnd för att samla erfarenheter innan ställning tas till frågan om distansdeltagande även i andra nämnder eller i fullmäktige.</w:t>
      </w:r>
    </w:p>
    <w:p w:rsidR="004717DD" w:rsidRDefault="004717DD" w:rsidP="004717DD">
      <w:r>
        <w:t>Om regionen vill utnyttja möjligheten att låta ledamöter delta i sammanträden på distans måste fullmäktige ta in föreskrifter om detta i sin arbetsordning och i nämndernas reglementen. Därigenom reglerar fullmäktige i vilka situationer deltagande på distans ska vara tillåtet, vilken teknisk lösning som ska användas och vilka lokaler som ska användas. Fullmäktige kan när det gäller nämnderna utforma reglementena på ett sätt som innebär att det överlåts till respektive nämnd att närmare bestämma vad som ska gälla om deltagande på distans i den nämnden.</w:t>
      </w:r>
    </w:p>
    <w:p w:rsidR="004717DD" w:rsidRDefault="004717DD" w:rsidP="004717DD">
      <w:r>
        <w:t>Av fullmäktiges arbetsordning och nämndernas reglementen framgår om det är tillåtet att delta i sammanträde på distans.</w:t>
      </w:r>
    </w:p>
    <w:p w:rsidR="004717DD" w:rsidRDefault="004717DD" w:rsidP="004717DD">
      <w:pPr>
        <w:pStyle w:val="Rubrik1"/>
      </w:pPr>
      <w:bookmarkStart w:id="6" w:name="_Toc489953615"/>
      <w:r>
        <w:t>Regler vid deltagande på distans</w:t>
      </w:r>
      <w:bookmarkEnd w:id="6"/>
    </w:p>
    <w:p w:rsidR="004717DD" w:rsidRDefault="004717DD" w:rsidP="004717DD">
      <w:r>
        <w:t>Vid deltagande på distans gäller följande regler.</w:t>
      </w:r>
    </w:p>
    <w:p w:rsidR="00C5791C" w:rsidRDefault="00C5791C" w:rsidP="004717DD">
      <w:r>
        <w:t>Sammanträden i Region Jämtland Härjedalen genomförs i första hand med ledamöterna personligt närvarande. Deltagande på distans ska vara ett undantag.</w:t>
      </w:r>
    </w:p>
    <w:p w:rsidR="004717DD" w:rsidRDefault="004717DD" w:rsidP="004717DD">
      <w:r>
        <w:lastRenderedPageBreak/>
        <w:t>Ordföranden avgör i det enskilda fallet om en ledamot k</w:t>
      </w:r>
      <w:r w:rsidR="00C5791C">
        <w:t xml:space="preserve">an tillåtas delta i sammanträde </w:t>
      </w:r>
      <w:r>
        <w:t xml:space="preserve">på distans. </w:t>
      </w:r>
    </w:p>
    <w:p w:rsidR="004717DD" w:rsidRDefault="004717DD" w:rsidP="004717DD">
      <w:r>
        <w:t xml:space="preserve">Ledamot som vill delta i sammanträde på distans ska anmäla det till ordföranden </w:t>
      </w:r>
      <w:r w:rsidR="00C5791C">
        <w:t xml:space="preserve">och sekreteraren </w:t>
      </w:r>
      <w:r>
        <w:t xml:space="preserve">senast fem dagar före sammanträdet. </w:t>
      </w:r>
    </w:p>
    <w:p w:rsidR="004717DD" w:rsidRDefault="004717DD" w:rsidP="004717DD">
      <w:r>
        <w:t xml:space="preserve">Deltagare som inte befinner sig i sammanträdeslokalen ska vara anslutna till sammanträdeslokalen på så sätt att deltagaren och de som är personligen närvarande på sammanträdet både kan se och höra varandra tydligt för att deltagarna enkelt kan identifiera varandra på ett betryggande sätt. Att alla deltagarna både kan se och höra varandra tydligt är viktigt för att den som deltar på distans ska kunna delta på samma villkor som de som är fysiskt närvarande i sammanträdeslokalen och vara fullt delaktig överläggningarna. </w:t>
      </w:r>
    </w:p>
    <w:p w:rsidR="004717DD" w:rsidRDefault="004717DD" w:rsidP="004717DD">
      <w:r>
        <w:t xml:space="preserve">Den som deltar på distans ska kunna att ta del av handlingar som delas ut vid sammanträdet och delta i avgörandet av ärendena, även i de fall avgörandet sker genom omröstning. </w:t>
      </w:r>
    </w:p>
    <w:p w:rsidR="004717DD" w:rsidRDefault="004717DD" w:rsidP="004717DD">
      <w:r>
        <w:t>Vid omröstning ska det säkerställas att det är ledamöterna som deltar i omröstningen. Vid slutna omröstningar ska det säkerställas att valhemligheten bevaras, att alla de beslutandes röster kommer med i rösträkningen och att alla ges möjlighet till insyn i förfarandet så att omröstningen inte kan manipuleras. Sekretessbelagda uppgifter ska hanteras säkert sätt så att uppgifterna inte röjs för utomstående.</w:t>
      </w:r>
    </w:p>
    <w:p w:rsidR="004717DD" w:rsidRDefault="004717DD" w:rsidP="004717DD">
      <w:r>
        <w:t>Lokalen för sammanträden där ledamöter får delta på distans ska vara utrustad med teknik som gör det möjligt att uppfylla ovanstående krav. Utrustningen ska ha en bild- och ljudöverföring som både är stabil och av hög kvalitet. I första hand ska de sammanträdesrum som särskilt utrustats med teknik för deltagande i sammanträde på distans användas.</w:t>
      </w:r>
    </w:p>
    <w:p w:rsidR="004717DD" w:rsidRDefault="004717DD" w:rsidP="004717DD">
      <w:pPr>
        <w:pStyle w:val="Rubrik2"/>
      </w:pPr>
      <w:bookmarkStart w:id="7" w:name="_Toc489953616"/>
      <w:r>
        <w:t>Ordförandens ansvar</w:t>
      </w:r>
      <w:bookmarkEnd w:id="7"/>
    </w:p>
    <w:p w:rsidR="004717DD" w:rsidRDefault="004717DD" w:rsidP="004717DD">
      <w:r>
        <w:t xml:space="preserve">Ordföranden för sammanträdet ansvarar för ordningen vid sammanträdet. Ordföranden avgör före varje sammanträde om den tekniska utrustningen uppfyller kraven på bild- eller ljudkvalitet för deltagande på distans. Om bild- eller ljudkvaliteten under sammanträdet försämras eller förbindelsen bryts måste sammanträdet avbrytas tills en förbindelse av sådan kvalitet har återupprättats att alla åter kan delta på lika villkor eller om ledamoten ska anses ha lämnat sammanträdet. </w:t>
      </w:r>
    </w:p>
    <w:p w:rsidR="004717DD" w:rsidRDefault="004717DD" w:rsidP="004717DD">
      <w:r>
        <w:t xml:space="preserve">Ordföranden ansvar också för att sammanträdet genomförs på ett sådant sätt att utomstående inte kan ta del av det som sägs och de uppgifter i övrigt som behandlas. Ordföranden ska försäkra sig om att ledamot som deltar på distans gör det under sådana förhållanden att kraven enligt föregående mening kan upprätthållas. Om </w:t>
      </w:r>
      <w:r>
        <w:lastRenderedPageBreak/>
        <w:t xml:space="preserve">överföringen innefattar personuppgifter ska de personuppgifter som behandlas hanteras i enlighet med reglerna för personuppgiftsbehandling. </w:t>
      </w:r>
    </w:p>
    <w:p w:rsidR="004717DD" w:rsidRDefault="004717DD" w:rsidP="004717DD">
      <w:pPr>
        <w:pStyle w:val="Rubrik2"/>
      </w:pPr>
      <w:bookmarkStart w:id="8" w:name="_Toc489953617"/>
      <w:r>
        <w:t>Ledamots ansvar</w:t>
      </w:r>
      <w:bookmarkEnd w:id="8"/>
    </w:p>
    <w:p w:rsidR="004717DD" w:rsidRDefault="004717DD" w:rsidP="004717DD">
      <w:r>
        <w:t>Ledamot som deltar på distans ansvarar för att den tekniska utrustning som ledamoten använder uppfyller kraven på bild- eller ljudkvalitet för deltagande på distans. Ledamoten ansvarar också för att deltagande sker under sådana förhållanden att sekretessbelagda uppgifter inte röjs. Ledamoten ansvarar för att ingen annan kan ta del av bild och ljud hos denne.</w:t>
      </w:r>
    </w:p>
    <w:p w:rsidR="004717DD" w:rsidRDefault="004717DD" w:rsidP="004717DD"/>
    <w:p w:rsidR="004717DD" w:rsidRPr="00282D90" w:rsidRDefault="004717DD" w:rsidP="004717DD">
      <w:r>
        <w:t>Reglerna beslutade av regionfullmäktige 2017-04-</w:t>
      </w:r>
      <w:r w:rsidR="00783D1C">
        <w:t>26, § 53.</w:t>
      </w:r>
    </w:p>
    <w:sectPr w:rsidR="004717DD" w:rsidRPr="00282D90" w:rsidSect="000031E9">
      <w:headerReference w:type="even" r:id="rId9"/>
      <w:headerReference w:type="default" r:id="rId10"/>
      <w:footerReference w:type="even" r:id="rId11"/>
      <w:footerReference w:type="default" r:id="rId12"/>
      <w:headerReference w:type="first" r:id="rId13"/>
      <w:footerReference w:type="first" r:id="rId14"/>
      <w:pgSz w:w="11906" w:h="16838"/>
      <w:pgMar w:top="1985" w:right="1871" w:bottom="1701"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0B0" w:rsidRDefault="009970B0" w:rsidP="00E477E5">
      <w:pPr>
        <w:spacing w:after="0" w:line="240" w:lineRule="auto"/>
      </w:pPr>
      <w:r>
        <w:separator/>
      </w:r>
    </w:p>
  </w:endnote>
  <w:endnote w:type="continuationSeparator" w:id="0">
    <w:p w:rsidR="009970B0" w:rsidRDefault="009970B0" w:rsidP="00E4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D1C" w:rsidRDefault="00783D1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D1C" w:rsidRDefault="00783D1C">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D1C" w:rsidRDefault="00783D1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0B0" w:rsidRDefault="009970B0" w:rsidP="00E477E5">
      <w:pPr>
        <w:spacing w:after="0" w:line="240" w:lineRule="auto"/>
      </w:pPr>
      <w:r>
        <w:separator/>
      </w:r>
    </w:p>
  </w:footnote>
  <w:footnote w:type="continuationSeparator" w:id="0">
    <w:p w:rsidR="009970B0" w:rsidRDefault="009970B0" w:rsidP="00E47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D1C" w:rsidRDefault="00783D1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36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693"/>
      <w:gridCol w:w="851"/>
    </w:tblGrid>
    <w:tr w:rsidR="009970B0" w:rsidRPr="008204AB" w:rsidTr="009C2A87">
      <w:trPr>
        <w:trHeight w:val="716"/>
      </w:trPr>
      <w:tc>
        <w:tcPr>
          <w:tcW w:w="4820" w:type="dxa"/>
        </w:tcPr>
        <w:p w:rsidR="009970B0" w:rsidRPr="008204AB" w:rsidRDefault="003A2F2B" w:rsidP="003A2F2B">
          <w:pPr>
            <w:pStyle w:val="Sidhuvud"/>
            <w:jc w:val="center"/>
            <w:rPr>
              <w:rFonts w:ascii="Tahoma" w:hAnsi="Tahoma" w:cs="Tahoma"/>
            </w:rPr>
          </w:pPr>
          <w:r w:rsidRPr="004C2698">
            <w:rPr>
              <w:rFonts w:ascii="Tahoma" w:hAnsi="Tahoma" w:cs="Tahoma"/>
              <w:b/>
              <w:noProof/>
              <w:sz w:val="18"/>
              <w:szCs w:val="18"/>
              <w:lang w:eastAsia="sv-SE"/>
            </w:rPr>
            <w:drawing>
              <wp:anchor distT="0" distB="0" distL="114300" distR="114300" simplePos="0" relativeHeight="251661312" behindDoc="1" locked="0" layoutInCell="1" allowOverlap="1" wp14:anchorId="66437847" wp14:editId="456A1E66">
                <wp:simplePos x="0" y="0"/>
                <wp:positionH relativeFrom="column">
                  <wp:posOffset>-70485</wp:posOffset>
                </wp:positionH>
                <wp:positionV relativeFrom="paragraph">
                  <wp:posOffset>-9525</wp:posOffset>
                </wp:positionV>
                <wp:extent cx="1809750" cy="586105"/>
                <wp:effectExtent l="0" t="0" r="0" b="0"/>
                <wp:wrapNone/>
                <wp:docPr id="7"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1" cstate="print"/>
                        <a:stretch>
                          <a:fillRect/>
                        </a:stretch>
                      </pic:blipFill>
                      <pic:spPr>
                        <a:xfrm>
                          <a:off x="0" y="0"/>
                          <a:ext cx="1809750" cy="586105"/>
                        </a:xfrm>
                        <a:prstGeom prst="rect">
                          <a:avLst/>
                        </a:prstGeom>
                      </pic:spPr>
                    </pic:pic>
                  </a:graphicData>
                </a:graphic>
              </wp:anchor>
            </w:drawing>
          </w:r>
        </w:p>
      </w:tc>
      <w:tc>
        <w:tcPr>
          <w:tcW w:w="2693" w:type="dxa"/>
        </w:tcPr>
        <w:p w:rsidR="009970B0" w:rsidRPr="000D023B" w:rsidRDefault="005021FD" w:rsidP="004509B1">
          <w:pPr>
            <w:pStyle w:val="Sidhuvud"/>
            <w:rPr>
              <w:rFonts w:ascii="Tahoma" w:hAnsi="Tahoma" w:cs="Tahoma"/>
              <w:b/>
              <w:sz w:val="18"/>
              <w:szCs w:val="18"/>
            </w:rPr>
          </w:pPr>
          <w:bookmarkStart w:id="9" w:name="title_repeat1"/>
          <w:r>
            <w:rPr>
              <w:rFonts w:ascii="Tahoma" w:hAnsi="Tahoma" w:cs="Tahoma"/>
              <w:b/>
              <w:sz w:val="18"/>
              <w:szCs w:val="18"/>
            </w:rPr>
            <w:t>Regler för deltagande i sammanträden på distans i politiska organ</w:t>
          </w:r>
          <w:bookmarkEnd w:id="9"/>
        </w:p>
      </w:tc>
      <w:tc>
        <w:tcPr>
          <w:tcW w:w="851" w:type="dxa"/>
        </w:tcPr>
        <w:sdt>
          <w:sdtPr>
            <w:rPr>
              <w:rFonts w:ascii="Tahoma" w:hAnsi="Tahoma" w:cs="Tahoma"/>
            </w:rPr>
            <w:id w:val="52888041"/>
            <w:docPartObj>
              <w:docPartGallery w:val="Page Numbers (Top of Page)"/>
              <w:docPartUnique/>
            </w:docPartObj>
          </w:sdtPr>
          <w:sdtEndPr>
            <w:rPr>
              <w:rFonts w:ascii="Arial" w:hAnsi="Arial" w:cs="Arial"/>
              <w:sz w:val="13"/>
              <w:szCs w:val="13"/>
            </w:rPr>
          </w:sdtEndPr>
          <w:sdtContent>
            <w:p w:rsidR="009970B0" w:rsidRPr="0042357E" w:rsidRDefault="007660F3" w:rsidP="00096036">
              <w:pPr>
                <w:jc w:val="right"/>
                <w:rPr>
                  <w:rFonts w:ascii="Arial" w:hAnsi="Arial" w:cs="Arial"/>
                  <w:sz w:val="13"/>
                  <w:szCs w:val="13"/>
                </w:rPr>
              </w:pPr>
              <w:r w:rsidRPr="0042357E">
                <w:rPr>
                  <w:rFonts w:ascii="Arial" w:hAnsi="Arial" w:cs="Arial"/>
                  <w:sz w:val="13"/>
                  <w:szCs w:val="13"/>
                </w:rPr>
                <w:fldChar w:fldCharType="begin"/>
              </w:r>
              <w:r w:rsidR="009970B0" w:rsidRPr="0042357E">
                <w:rPr>
                  <w:rFonts w:ascii="Arial" w:hAnsi="Arial" w:cs="Arial"/>
                  <w:sz w:val="13"/>
                  <w:szCs w:val="13"/>
                </w:rPr>
                <w:instrText xml:space="preserve"> PAGE </w:instrText>
              </w:r>
              <w:r w:rsidRPr="0042357E">
                <w:rPr>
                  <w:rFonts w:ascii="Arial" w:hAnsi="Arial" w:cs="Arial"/>
                  <w:sz w:val="13"/>
                  <w:szCs w:val="13"/>
                </w:rPr>
                <w:fldChar w:fldCharType="separate"/>
              </w:r>
              <w:r w:rsidR="00F84E43">
                <w:rPr>
                  <w:rFonts w:ascii="Arial" w:hAnsi="Arial" w:cs="Arial"/>
                  <w:noProof/>
                  <w:sz w:val="13"/>
                  <w:szCs w:val="13"/>
                </w:rPr>
                <w:t>6</w:t>
              </w:r>
              <w:r w:rsidRPr="0042357E">
                <w:rPr>
                  <w:rFonts w:ascii="Arial" w:hAnsi="Arial" w:cs="Arial"/>
                  <w:sz w:val="13"/>
                  <w:szCs w:val="13"/>
                </w:rPr>
                <w:fldChar w:fldCharType="end"/>
              </w:r>
              <w:r w:rsidR="009970B0" w:rsidRPr="0042357E">
                <w:rPr>
                  <w:rFonts w:ascii="Arial" w:hAnsi="Arial" w:cs="Arial"/>
                  <w:sz w:val="13"/>
                  <w:szCs w:val="13"/>
                </w:rPr>
                <w:t>(</w:t>
              </w:r>
              <w:r w:rsidRPr="0042357E">
                <w:rPr>
                  <w:rFonts w:ascii="Arial" w:hAnsi="Arial" w:cs="Arial"/>
                  <w:sz w:val="13"/>
                  <w:szCs w:val="13"/>
                </w:rPr>
                <w:fldChar w:fldCharType="begin"/>
              </w:r>
              <w:r w:rsidR="009970B0" w:rsidRPr="0042357E">
                <w:rPr>
                  <w:rFonts w:ascii="Arial" w:hAnsi="Arial" w:cs="Arial"/>
                  <w:sz w:val="13"/>
                  <w:szCs w:val="13"/>
                </w:rPr>
                <w:instrText xml:space="preserve"> NUMPAGES  </w:instrText>
              </w:r>
              <w:r w:rsidRPr="0042357E">
                <w:rPr>
                  <w:rFonts w:ascii="Arial" w:hAnsi="Arial" w:cs="Arial"/>
                  <w:sz w:val="13"/>
                  <w:szCs w:val="13"/>
                </w:rPr>
                <w:fldChar w:fldCharType="separate"/>
              </w:r>
              <w:r w:rsidR="00F84E43">
                <w:rPr>
                  <w:rFonts w:ascii="Arial" w:hAnsi="Arial" w:cs="Arial"/>
                  <w:noProof/>
                  <w:sz w:val="13"/>
                  <w:szCs w:val="13"/>
                </w:rPr>
                <w:t>6</w:t>
              </w:r>
              <w:r w:rsidRPr="0042357E">
                <w:rPr>
                  <w:rFonts w:ascii="Arial" w:hAnsi="Arial" w:cs="Arial"/>
                  <w:sz w:val="13"/>
                  <w:szCs w:val="13"/>
                </w:rPr>
                <w:fldChar w:fldCharType="end"/>
              </w:r>
              <w:r w:rsidR="009970B0" w:rsidRPr="0042357E">
                <w:rPr>
                  <w:rFonts w:ascii="Arial" w:hAnsi="Arial" w:cs="Arial"/>
                  <w:sz w:val="13"/>
                  <w:szCs w:val="13"/>
                </w:rPr>
                <w:t>)</w:t>
              </w:r>
            </w:p>
          </w:sdtContent>
        </w:sdt>
        <w:p w:rsidR="009970B0" w:rsidRPr="008204AB" w:rsidRDefault="009970B0" w:rsidP="00096036">
          <w:pPr>
            <w:pStyle w:val="Sidhuvud"/>
            <w:jc w:val="right"/>
            <w:rPr>
              <w:rFonts w:ascii="Tahoma" w:hAnsi="Tahoma" w:cs="Tahoma"/>
            </w:rPr>
          </w:pPr>
        </w:p>
      </w:tc>
    </w:tr>
    <w:tr w:rsidR="00DB6919" w:rsidRPr="008204AB" w:rsidTr="009C2A87">
      <w:tc>
        <w:tcPr>
          <w:tcW w:w="4820" w:type="dxa"/>
        </w:tcPr>
        <w:p w:rsidR="00DB6919" w:rsidRPr="00766ADA" w:rsidRDefault="005021FD" w:rsidP="00766ADA">
          <w:pPr>
            <w:pStyle w:val="Sidhuvud"/>
            <w:rPr>
              <w:rFonts w:ascii="Tahoma" w:hAnsi="Tahoma" w:cs="Tahoma"/>
            </w:rPr>
          </w:pPr>
          <w:bookmarkStart w:id="10" w:name="CreatedByPersonAlias"/>
          <w:r>
            <w:rPr>
              <w:rFonts w:ascii="Tahoma" w:hAnsi="Tahoma" w:cs="Tahoma"/>
            </w:rPr>
            <w:t>Helge Jonsson</w:t>
          </w:r>
          <w:bookmarkEnd w:id="10"/>
        </w:p>
      </w:tc>
      <w:tc>
        <w:tcPr>
          <w:tcW w:w="2693" w:type="dxa"/>
        </w:tcPr>
        <w:p w:rsidR="00DB6919" w:rsidRPr="000D023B" w:rsidRDefault="00783D1C" w:rsidP="00315D6D">
          <w:pPr>
            <w:pStyle w:val="Sidhuvud"/>
            <w:rPr>
              <w:rFonts w:ascii="Tahoma" w:hAnsi="Tahoma" w:cs="Tahoma"/>
              <w:sz w:val="18"/>
              <w:szCs w:val="18"/>
            </w:rPr>
          </w:pPr>
          <w:r>
            <w:rPr>
              <w:rFonts w:ascii="Tahoma" w:hAnsi="Tahoma" w:cs="Tahoma"/>
              <w:sz w:val="18"/>
              <w:szCs w:val="18"/>
            </w:rPr>
            <w:t>2017-04-26</w:t>
          </w:r>
        </w:p>
      </w:tc>
      <w:tc>
        <w:tcPr>
          <w:tcW w:w="851" w:type="dxa"/>
        </w:tcPr>
        <w:p w:rsidR="00DB6919" w:rsidRPr="0042357E" w:rsidRDefault="00DB6919" w:rsidP="00AB4F09">
          <w:pPr>
            <w:pStyle w:val="Sidhuvud"/>
            <w:jc w:val="right"/>
            <w:rPr>
              <w:rFonts w:ascii="Arial" w:hAnsi="Arial" w:cs="Arial"/>
              <w:sz w:val="13"/>
              <w:szCs w:val="13"/>
            </w:rPr>
          </w:pPr>
          <w:r w:rsidRPr="0042357E">
            <w:rPr>
              <w:rFonts w:ascii="Arial" w:hAnsi="Arial" w:cs="Arial"/>
              <w:sz w:val="13"/>
              <w:szCs w:val="13"/>
            </w:rPr>
            <w:t>Dnr:</w:t>
          </w:r>
          <w:bookmarkStart w:id="11" w:name="TopLevelIdentifier"/>
          <w:r w:rsidR="005021FD">
            <w:rPr>
              <w:rFonts w:ascii="Arial" w:hAnsi="Arial" w:cs="Arial"/>
              <w:sz w:val="13"/>
              <w:szCs w:val="13"/>
            </w:rPr>
            <w:t>RS/2350/2016</w:t>
          </w:r>
          <w:bookmarkEnd w:id="11"/>
        </w:p>
      </w:tc>
    </w:tr>
    <w:tr w:rsidR="009970B0" w:rsidRPr="008204AB" w:rsidTr="009C2A87">
      <w:tc>
        <w:tcPr>
          <w:tcW w:w="4820" w:type="dxa"/>
        </w:tcPr>
        <w:p w:rsidR="009970B0" w:rsidRPr="00766ADA" w:rsidRDefault="005021FD" w:rsidP="00BB1EAE">
          <w:pPr>
            <w:rPr>
              <w:rFonts w:ascii="Tahoma" w:hAnsi="Tahoma" w:cs="Tahoma"/>
            </w:rPr>
          </w:pPr>
          <w:bookmarkStart w:id="12" w:name="orgUnitName"/>
          <w:r>
            <w:rPr>
              <w:rFonts w:ascii="Tahoma" w:hAnsi="Tahoma" w:cs="Tahoma"/>
            </w:rPr>
            <w:t>Samordningskansliet</w:t>
          </w:r>
          <w:bookmarkEnd w:id="12"/>
        </w:p>
      </w:tc>
      <w:tc>
        <w:tcPr>
          <w:tcW w:w="2693" w:type="dxa"/>
        </w:tcPr>
        <w:p w:rsidR="009970B0" w:rsidRPr="008204AB" w:rsidRDefault="009970B0">
          <w:pPr>
            <w:pStyle w:val="Sidhuvud"/>
            <w:rPr>
              <w:rFonts w:ascii="Tahoma" w:hAnsi="Tahoma" w:cs="Tahoma"/>
            </w:rPr>
          </w:pPr>
        </w:p>
      </w:tc>
      <w:tc>
        <w:tcPr>
          <w:tcW w:w="851" w:type="dxa"/>
        </w:tcPr>
        <w:p w:rsidR="009970B0" w:rsidRPr="008204AB" w:rsidRDefault="009970B0">
          <w:pPr>
            <w:pStyle w:val="Sidhuvud"/>
            <w:rPr>
              <w:rFonts w:ascii="Tahoma" w:hAnsi="Tahoma" w:cs="Tahoma"/>
            </w:rPr>
          </w:pPr>
        </w:p>
      </w:tc>
    </w:tr>
  </w:tbl>
  <w:p w:rsidR="009970B0" w:rsidRDefault="009970B0">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D1C" w:rsidRDefault="00783D1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6CA3"/>
    <w:multiLevelType w:val="hybridMultilevel"/>
    <w:tmpl w:val="080871DA"/>
    <w:lvl w:ilvl="0" w:tplc="9EA81DA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DBC221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041631"/>
    <w:multiLevelType w:val="hybridMultilevel"/>
    <w:tmpl w:val="58D2CB10"/>
    <w:lvl w:ilvl="0" w:tplc="60F4D10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1E17A4E"/>
    <w:multiLevelType w:val="multilevel"/>
    <w:tmpl w:val="130632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7F5109A"/>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379597B"/>
    <w:multiLevelType w:val="multilevel"/>
    <w:tmpl w:val="34FC0A00"/>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6" w15:restartNumberingAfterBreak="0">
    <w:nsid w:val="65C2136D"/>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906666C"/>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5"/>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0"/>
  <w:defaultTabStop w:val="1304"/>
  <w:hyphenationZone w:val="425"/>
  <w:drawingGridHorizontalSpacing w:val="12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2"/>
  </w:compat>
  <w:rsids>
    <w:rsidRoot w:val="009B70ED"/>
    <w:rsid w:val="000031E9"/>
    <w:rsid w:val="00003C29"/>
    <w:rsid w:val="000208F6"/>
    <w:rsid w:val="00027EFC"/>
    <w:rsid w:val="0003161E"/>
    <w:rsid w:val="00033734"/>
    <w:rsid w:val="00050973"/>
    <w:rsid w:val="00051271"/>
    <w:rsid w:val="00057498"/>
    <w:rsid w:val="000653E6"/>
    <w:rsid w:val="0006625D"/>
    <w:rsid w:val="00075AFC"/>
    <w:rsid w:val="00096036"/>
    <w:rsid w:val="000C1153"/>
    <w:rsid w:val="000D023B"/>
    <w:rsid w:val="001334D0"/>
    <w:rsid w:val="001375C9"/>
    <w:rsid w:val="00137610"/>
    <w:rsid w:val="0016039C"/>
    <w:rsid w:val="00165280"/>
    <w:rsid w:val="001724DE"/>
    <w:rsid w:val="001B7324"/>
    <w:rsid w:val="001D0B01"/>
    <w:rsid w:val="001E5FEC"/>
    <w:rsid w:val="001F0131"/>
    <w:rsid w:val="001F0210"/>
    <w:rsid w:val="001F4098"/>
    <w:rsid w:val="002072F2"/>
    <w:rsid w:val="00217A8A"/>
    <w:rsid w:val="00217E45"/>
    <w:rsid w:val="00221C1B"/>
    <w:rsid w:val="00222AC4"/>
    <w:rsid w:val="00232847"/>
    <w:rsid w:val="00232E7C"/>
    <w:rsid w:val="00241017"/>
    <w:rsid w:val="002412CB"/>
    <w:rsid w:val="00242131"/>
    <w:rsid w:val="00256964"/>
    <w:rsid w:val="0027199A"/>
    <w:rsid w:val="002802A9"/>
    <w:rsid w:val="00282D90"/>
    <w:rsid w:val="00285039"/>
    <w:rsid w:val="002A2776"/>
    <w:rsid w:val="002D0E48"/>
    <w:rsid w:val="002F6766"/>
    <w:rsid w:val="00300AEA"/>
    <w:rsid w:val="0030215B"/>
    <w:rsid w:val="003025AC"/>
    <w:rsid w:val="00310617"/>
    <w:rsid w:val="003144C3"/>
    <w:rsid w:val="00315D6D"/>
    <w:rsid w:val="003348FE"/>
    <w:rsid w:val="003508DF"/>
    <w:rsid w:val="00350DA3"/>
    <w:rsid w:val="00353007"/>
    <w:rsid w:val="00364308"/>
    <w:rsid w:val="00377551"/>
    <w:rsid w:val="003A2F2B"/>
    <w:rsid w:val="003A6847"/>
    <w:rsid w:val="003D6F62"/>
    <w:rsid w:val="003E6BB3"/>
    <w:rsid w:val="003F208D"/>
    <w:rsid w:val="003F4AC9"/>
    <w:rsid w:val="00422C32"/>
    <w:rsid w:val="0042357E"/>
    <w:rsid w:val="0043080A"/>
    <w:rsid w:val="004448A9"/>
    <w:rsid w:val="004472EE"/>
    <w:rsid w:val="004509B1"/>
    <w:rsid w:val="004717DD"/>
    <w:rsid w:val="0047503A"/>
    <w:rsid w:val="004A10BE"/>
    <w:rsid w:val="004A486B"/>
    <w:rsid w:val="004B3B3F"/>
    <w:rsid w:val="004C2698"/>
    <w:rsid w:val="004C3667"/>
    <w:rsid w:val="004D3003"/>
    <w:rsid w:val="004E042C"/>
    <w:rsid w:val="004F49A0"/>
    <w:rsid w:val="005021FD"/>
    <w:rsid w:val="00503AEF"/>
    <w:rsid w:val="00506065"/>
    <w:rsid w:val="00513601"/>
    <w:rsid w:val="00524FB8"/>
    <w:rsid w:val="00555484"/>
    <w:rsid w:val="00566FD8"/>
    <w:rsid w:val="00577A47"/>
    <w:rsid w:val="005B5915"/>
    <w:rsid w:val="005C7C67"/>
    <w:rsid w:val="005E3B8B"/>
    <w:rsid w:val="00616F73"/>
    <w:rsid w:val="006335B0"/>
    <w:rsid w:val="00641F96"/>
    <w:rsid w:val="00661A83"/>
    <w:rsid w:val="00691B08"/>
    <w:rsid w:val="006A253D"/>
    <w:rsid w:val="006A3CD2"/>
    <w:rsid w:val="006B4FF7"/>
    <w:rsid w:val="006F0A42"/>
    <w:rsid w:val="0070511A"/>
    <w:rsid w:val="00717377"/>
    <w:rsid w:val="00722BB8"/>
    <w:rsid w:val="00724306"/>
    <w:rsid w:val="007502FE"/>
    <w:rsid w:val="00761830"/>
    <w:rsid w:val="007660F3"/>
    <w:rsid w:val="00766ADA"/>
    <w:rsid w:val="00783D1C"/>
    <w:rsid w:val="007A5D28"/>
    <w:rsid w:val="007B215B"/>
    <w:rsid w:val="007C66F9"/>
    <w:rsid w:val="007D5BD2"/>
    <w:rsid w:val="007E7387"/>
    <w:rsid w:val="007E7D25"/>
    <w:rsid w:val="007F24FE"/>
    <w:rsid w:val="008003DF"/>
    <w:rsid w:val="0080620B"/>
    <w:rsid w:val="00806F64"/>
    <w:rsid w:val="008204AB"/>
    <w:rsid w:val="00833F2C"/>
    <w:rsid w:val="00835DA6"/>
    <w:rsid w:val="00855A09"/>
    <w:rsid w:val="0086150D"/>
    <w:rsid w:val="00891712"/>
    <w:rsid w:val="0089359F"/>
    <w:rsid w:val="008A1655"/>
    <w:rsid w:val="008C63E5"/>
    <w:rsid w:val="008D33F1"/>
    <w:rsid w:val="008E43BB"/>
    <w:rsid w:val="008E50E8"/>
    <w:rsid w:val="008E5992"/>
    <w:rsid w:val="008E6E0F"/>
    <w:rsid w:val="009000D6"/>
    <w:rsid w:val="00901688"/>
    <w:rsid w:val="0090189B"/>
    <w:rsid w:val="00902233"/>
    <w:rsid w:val="009233CF"/>
    <w:rsid w:val="00934861"/>
    <w:rsid w:val="0094182B"/>
    <w:rsid w:val="009755DC"/>
    <w:rsid w:val="009808FE"/>
    <w:rsid w:val="009970B0"/>
    <w:rsid w:val="009B70ED"/>
    <w:rsid w:val="009C2A87"/>
    <w:rsid w:val="009C50A4"/>
    <w:rsid w:val="009F4C1E"/>
    <w:rsid w:val="00A100BA"/>
    <w:rsid w:val="00A100DD"/>
    <w:rsid w:val="00A13C93"/>
    <w:rsid w:val="00A16F18"/>
    <w:rsid w:val="00A56242"/>
    <w:rsid w:val="00A578E4"/>
    <w:rsid w:val="00A81065"/>
    <w:rsid w:val="00A816E1"/>
    <w:rsid w:val="00A9256C"/>
    <w:rsid w:val="00AB4F09"/>
    <w:rsid w:val="00AF7B4A"/>
    <w:rsid w:val="00B25DBC"/>
    <w:rsid w:val="00B47B9D"/>
    <w:rsid w:val="00B47C56"/>
    <w:rsid w:val="00B5102E"/>
    <w:rsid w:val="00B77555"/>
    <w:rsid w:val="00BB1EAE"/>
    <w:rsid w:val="00BC3D17"/>
    <w:rsid w:val="00C07504"/>
    <w:rsid w:val="00C27AE5"/>
    <w:rsid w:val="00C34E2D"/>
    <w:rsid w:val="00C36738"/>
    <w:rsid w:val="00C42E8A"/>
    <w:rsid w:val="00C5791C"/>
    <w:rsid w:val="00C66984"/>
    <w:rsid w:val="00C67A62"/>
    <w:rsid w:val="00C715EE"/>
    <w:rsid w:val="00C74BEC"/>
    <w:rsid w:val="00C819A9"/>
    <w:rsid w:val="00C97EA2"/>
    <w:rsid w:val="00CA66AC"/>
    <w:rsid w:val="00CC21E8"/>
    <w:rsid w:val="00CD66C7"/>
    <w:rsid w:val="00CF6E51"/>
    <w:rsid w:val="00D0113B"/>
    <w:rsid w:val="00D0201D"/>
    <w:rsid w:val="00D122A3"/>
    <w:rsid w:val="00D14A11"/>
    <w:rsid w:val="00D22E2E"/>
    <w:rsid w:val="00D30C79"/>
    <w:rsid w:val="00D32078"/>
    <w:rsid w:val="00D7488F"/>
    <w:rsid w:val="00D74F7C"/>
    <w:rsid w:val="00DA0750"/>
    <w:rsid w:val="00DA401E"/>
    <w:rsid w:val="00DA42BE"/>
    <w:rsid w:val="00DA60F9"/>
    <w:rsid w:val="00DB1642"/>
    <w:rsid w:val="00DB6919"/>
    <w:rsid w:val="00DC2559"/>
    <w:rsid w:val="00E1215A"/>
    <w:rsid w:val="00E23E93"/>
    <w:rsid w:val="00E32A3F"/>
    <w:rsid w:val="00E43C8E"/>
    <w:rsid w:val="00E477E5"/>
    <w:rsid w:val="00E70FC7"/>
    <w:rsid w:val="00E80386"/>
    <w:rsid w:val="00E86DAE"/>
    <w:rsid w:val="00EE672B"/>
    <w:rsid w:val="00F262B9"/>
    <w:rsid w:val="00F27D47"/>
    <w:rsid w:val="00F62BF0"/>
    <w:rsid w:val="00F633BE"/>
    <w:rsid w:val="00F84E43"/>
    <w:rsid w:val="00F87892"/>
    <w:rsid w:val="00FA47A4"/>
    <w:rsid w:val="00FA762D"/>
    <w:rsid w:val="00FC0C98"/>
    <w:rsid w:val="00FE12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docId w15:val="{0623794D-2949-4B85-B9E6-6BFCDBAA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03DF"/>
    <w:rPr>
      <w:rFonts w:ascii="Garamond" w:hAnsi="Garamond"/>
      <w:sz w:val="24"/>
    </w:rPr>
  </w:style>
  <w:style w:type="paragraph" w:styleId="Rubrik1">
    <w:name w:val="heading 1"/>
    <w:aliases w:val="RJH-Rubrik 1"/>
    <w:basedOn w:val="Normal"/>
    <w:next w:val="Normal"/>
    <w:link w:val="Rubrik1Char"/>
    <w:uiPriority w:val="9"/>
    <w:qFormat/>
    <w:rsid w:val="004F49A0"/>
    <w:pPr>
      <w:keepNext/>
      <w:numPr>
        <w:numId w:val="3"/>
      </w:numPr>
      <w:spacing w:before="480" w:after="120" w:line="240" w:lineRule="auto"/>
      <w:ind w:left="431" w:hanging="431"/>
      <w:outlineLvl w:val="0"/>
    </w:pPr>
    <w:rPr>
      <w:rFonts w:ascii="Arial Narrow" w:eastAsiaTheme="majorEastAsia" w:hAnsi="Arial Narrow" w:cstheme="majorBidi"/>
      <w:bCs/>
      <w:caps/>
      <w:kern w:val="32"/>
      <w:sz w:val="44"/>
      <w:szCs w:val="28"/>
    </w:rPr>
  </w:style>
  <w:style w:type="paragraph" w:styleId="Rubrik2">
    <w:name w:val="heading 2"/>
    <w:aliases w:val="RJH-Rubrik 2"/>
    <w:basedOn w:val="Normal"/>
    <w:next w:val="Normal"/>
    <w:link w:val="Rubrik2Char"/>
    <w:uiPriority w:val="9"/>
    <w:qFormat/>
    <w:rsid w:val="008E6E0F"/>
    <w:pPr>
      <w:keepNext/>
      <w:numPr>
        <w:ilvl w:val="1"/>
        <w:numId w:val="3"/>
      </w:numPr>
      <w:spacing w:before="440" w:after="40" w:line="240" w:lineRule="auto"/>
      <w:ind w:left="578" w:hanging="578"/>
      <w:outlineLvl w:val="1"/>
    </w:pPr>
    <w:rPr>
      <w:rFonts w:ascii="Arial Narrow" w:eastAsiaTheme="majorEastAsia" w:hAnsi="Arial Narrow" w:cstheme="majorBidi"/>
      <w:b/>
      <w:bCs/>
      <w:sz w:val="28"/>
      <w:szCs w:val="26"/>
    </w:rPr>
  </w:style>
  <w:style w:type="paragraph" w:styleId="Rubrik3">
    <w:name w:val="heading 3"/>
    <w:aliases w:val="RJH-Rubrik 3"/>
    <w:basedOn w:val="Normal"/>
    <w:next w:val="Normal"/>
    <w:link w:val="Rubrik3Char"/>
    <w:uiPriority w:val="9"/>
    <w:qFormat/>
    <w:rsid w:val="00E70FC7"/>
    <w:pPr>
      <w:keepNext/>
      <w:numPr>
        <w:ilvl w:val="2"/>
        <w:numId w:val="3"/>
      </w:numPr>
      <w:spacing w:before="360" w:after="40" w:line="240" w:lineRule="auto"/>
      <w:outlineLvl w:val="2"/>
    </w:pPr>
    <w:rPr>
      <w:rFonts w:ascii="Arial Narrow" w:eastAsiaTheme="majorEastAsia" w:hAnsi="Arial Narrow" w:cstheme="majorBidi"/>
      <w:b/>
      <w:bCs/>
      <w:sz w:val="28"/>
    </w:rPr>
  </w:style>
  <w:style w:type="paragraph" w:styleId="Rubrik4">
    <w:name w:val="heading 4"/>
    <w:aliases w:val="RJH-Rubrik 4"/>
    <w:basedOn w:val="Normal"/>
    <w:next w:val="Normal"/>
    <w:link w:val="Rubrik4Char"/>
    <w:uiPriority w:val="9"/>
    <w:qFormat/>
    <w:rsid w:val="008E6E0F"/>
    <w:pPr>
      <w:keepNext/>
      <w:keepLines/>
      <w:numPr>
        <w:ilvl w:val="3"/>
        <w:numId w:val="3"/>
      </w:numPr>
      <w:spacing w:before="360" w:after="40" w:line="240" w:lineRule="auto"/>
      <w:ind w:left="862" w:hanging="862"/>
      <w:outlineLvl w:val="3"/>
    </w:pPr>
    <w:rPr>
      <w:rFonts w:ascii="Arial Narrow" w:eastAsiaTheme="majorEastAsia" w:hAnsi="Arial Narrow" w:cstheme="majorBidi"/>
      <w:b/>
      <w:bCs/>
      <w:iCs/>
      <w:sz w:val="20"/>
    </w:rPr>
  </w:style>
  <w:style w:type="paragraph" w:styleId="Rubrik5">
    <w:name w:val="heading 5"/>
    <w:basedOn w:val="Normal"/>
    <w:next w:val="Normal"/>
    <w:link w:val="Rubrik5Char"/>
    <w:uiPriority w:val="9"/>
    <w:semiHidden/>
    <w:qFormat/>
    <w:rsid w:val="0005097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qFormat/>
    <w:rsid w:val="0005097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qFormat/>
    <w:rsid w:val="0005097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5097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5097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JH-Rubrik 1 Char"/>
    <w:basedOn w:val="Standardstycketeckensnitt"/>
    <w:link w:val="Rubrik1"/>
    <w:uiPriority w:val="9"/>
    <w:rsid w:val="004F49A0"/>
    <w:rPr>
      <w:rFonts w:ascii="Arial Narrow" w:eastAsiaTheme="majorEastAsia" w:hAnsi="Arial Narrow" w:cstheme="majorBidi"/>
      <w:bCs/>
      <w:caps/>
      <w:kern w:val="32"/>
      <w:sz w:val="44"/>
      <w:szCs w:val="28"/>
    </w:rPr>
  </w:style>
  <w:style w:type="character" w:customStyle="1" w:styleId="Rubrik2Char">
    <w:name w:val="Rubrik 2 Char"/>
    <w:aliases w:val="RJH-Rubrik 2 Char"/>
    <w:basedOn w:val="Standardstycketeckensnitt"/>
    <w:link w:val="Rubrik2"/>
    <w:uiPriority w:val="9"/>
    <w:rsid w:val="008E6E0F"/>
    <w:rPr>
      <w:rFonts w:ascii="Arial Narrow" w:eastAsiaTheme="majorEastAsia" w:hAnsi="Arial Narrow" w:cstheme="majorBidi"/>
      <w:b/>
      <w:bCs/>
      <w:sz w:val="28"/>
      <w:szCs w:val="26"/>
    </w:rPr>
  </w:style>
  <w:style w:type="character" w:customStyle="1" w:styleId="Rubrik3Char">
    <w:name w:val="Rubrik 3 Char"/>
    <w:aliases w:val="RJH-Rubrik 3 Char"/>
    <w:basedOn w:val="Standardstycketeckensnitt"/>
    <w:link w:val="Rubrik3"/>
    <w:uiPriority w:val="9"/>
    <w:rsid w:val="00E70FC7"/>
    <w:rPr>
      <w:rFonts w:ascii="Arial Narrow" w:eastAsiaTheme="majorEastAsia" w:hAnsi="Arial Narrow" w:cstheme="majorBidi"/>
      <w:b/>
      <w:bCs/>
      <w:sz w:val="28"/>
    </w:rPr>
  </w:style>
  <w:style w:type="character" w:customStyle="1" w:styleId="Rubrik4Char">
    <w:name w:val="Rubrik 4 Char"/>
    <w:aliases w:val="RJH-Rubrik 4 Char"/>
    <w:basedOn w:val="Standardstycketeckensnitt"/>
    <w:link w:val="Rubrik4"/>
    <w:uiPriority w:val="9"/>
    <w:rsid w:val="008E6E0F"/>
    <w:rPr>
      <w:rFonts w:ascii="Arial Narrow" w:eastAsiaTheme="majorEastAsia" w:hAnsi="Arial Narrow" w:cstheme="majorBidi"/>
      <w:b/>
      <w:bCs/>
      <w:iCs/>
      <w:sz w:val="20"/>
    </w:rPr>
  </w:style>
  <w:style w:type="character" w:customStyle="1" w:styleId="Rubrik5Char">
    <w:name w:val="Rubrik 5 Char"/>
    <w:basedOn w:val="Standardstycketeckensnitt"/>
    <w:link w:val="Rubrik5"/>
    <w:uiPriority w:val="9"/>
    <w:semiHidden/>
    <w:rsid w:val="00050973"/>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uiPriority w:val="9"/>
    <w:semiHidden/>
    <w:rsid w:val="00050973"/>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uiPriority w:val="9"/>
    <w:semiHidden/>
    <w:rsid w:val="0005097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05097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50973"/>
    <w:rPr>
      <w:rFonts w:asciiTheme="majorHAnsi" w:eastAsiaTheme="majorEastAsia" w:hAnsiTheme="majorHAnsi" w:cstheme="majorBidi"/>
      <w:i/>
      <w:iCs/>
      <w:color w:val="404040" w:themeColor="text1" w:themeTint="BF"/>
      <w:sz w:val="20"/>
      <w:szCs w:val="20"/>
    </w:rPr>
  </w:style>
  <w:style w:type="paragraph" w:styleId="Ingetavstnd">
    <w:name w:val="No Spacing"/>
    <w:uiPriority w:val="1"/>
    <w:semiHidden/>
    <w:qFormat/>
    <w:locked/>
    <w:rsid w:val="00222AC4"/>
    <w:pPr>
      <w:spacing w:after="0" w:line="240" w:lineRule="auto"/>
    </w:pPr>
  </w:style>
  <w:style w:type="paragraph" w:styleId="Liststycke">
    <w:name w:val="List Paragraph"/>
    <w:basedOn w:val="Normal"/>
    <w:uiPriority w:val="34"/>
    <w:semiHidden/>
    <w:qFormat/>
    <w:rsid w:val="00300AEA"/>
    <w:pPr>
      <w:ind w:left="720"/>
      <w:contextualSpacing/>
    </w:pPr>
  </w:style>
  <w:style w:type="paragraph" w:styleId="Sidhuvud">
    <w:name w:val="header"/>
    <w:basedOn w:val="Normal"/>
    <w:link w:val="SidhuvudChar"/>
    <w:uiPriority w:val="99"/>
    <w:semiHidden/>
    <w:rsid w:val="00E477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003DF"/>
    <w:rPr>
      <w:rFonts w:ascii="Garamond" w:hAnsi="Garamond"/>
      <w:sz w:val="24"/>
    </w:rPr>
  </w:style>
  <w:style w:type="paragraph" w:styleId="Sidfot">
    <w:name w:val="footer"/>
    <w:basedOn w:val="Normal"/>
    <w:link w:val="SidfotChar"/>
    <w:uiPriority w:val="99"/>
    <w:semiHidden/>
    <w:rsid w:val="00E477E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003DF"/>
    <w:rPr>
      <w:rFonts w:ascii="Garamond" w:hAnsi="Garamond"/>
      <w:sz w:val="24"/>
    </w:rPr>
  </w:style>
  <w:style w:type="table" w:styleId="Tabellrutnt">
    <w:name w:val="Table Grid"/>
    <w:basedOn w:val="Normaltabell"/>
    <w:uiPriority w:val="59"/>
    <w:rsid w:val="008003DF"/>
    <w:pPr>
      <w:spacing w:after="0" w:line="240" w:lineRule="auto"/>
    </w:pPr>
    <w:rPr>
      <w:rFonts w:ascii="Tahoma" w:hAnsi="Tahom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uiPriority w:val="99"/>
    <w:semiHidden/>
    <w:rsid w:val="000960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03DF"/>
    <w:rPr>
      <w:rFonts w:ascii="Tahoma" w:hAnsi="Tahoma" w:cs="Tahoma"/>
      <w:sz w:val="16"/>
      <w:szCs w:val="16"/>
    </w:rPr>
  </w:style>
  <w:style w:type="paragraph" w:customStyle="1" w:styleId="RJHBrdtext">
    <w:name w:val="RJH Brödtext"/>
    <w:basedOn w:val="Normal"/>
    <w:qFormat/>
    <w:rsid w:val="003F4AC9"/>
    <w:pPr>
      <w:spacing w:after="0" w:line="240" w:lineRule="auto"/>
    </w:pPr>
    <w:rPr>
      <w:rFonts w:ascii="Georgia" w:eastAsia="Times New Roman" w:hAnsi="Georgia" w:cs="Times New Roman"/>
      <w:sz w:val="20"/>
      <w:szCs w:val="24"/>
      <w:lang w:eastAsia="sv-SE"/>
    </w:rPr>
  </w:style>
  <w:style w:type="character" w:styleId="Platshllartext">
    <w:name w:val="Placeholder Text"/>
    <w:basedOn w:val="Standardstycketeckensnitt"/>
    <w:uiPriority w:val="99"/>
    <w:semiHidden/>
    <w:rsid w:val="00CC21E8"/>
    <w:rPr>
      <w:color w:val="808080"/>
    </w:rPr>
  </w:style>
  <w:style w:type="paragraph" w:styleId="Innehllsfrteckningsrubrik">
    <w:name w:val="TOC Heading"/>
    <w:basedOn w:val="Rubrik1"/>
    <w:next w:val="Normal"/>
    <w:uiPriority w:val="39"/>
    <w:semiHidden/>
    <w:qFormat/>
    <w:rsid w:val="005B5915"/>
    <w:pPr>
      <w:keepLines/>
      <w:numPr>
        <w:numId w:val="0"/>
      </w:numPr>
      <w:spacing w:after="0" w:line="276" w:lineRule="auto"/>
      <w:outlineLvl w:val="9"/>
    </w:pPr>
    <w:rPr>
      <w:rFonts w:asciiTheme="majorHAnsi" w:hAnsiTheme="majorHAnsi"/>
      <w:caps w:val="0"/>
      <w:color w:val="365F91" w:themeColor="accent1" w:themeShade="BF"/>
      <w:kern w:val="0"/>
      <w:sz w:val="28"/>
    </w:rPr>
  </w:style>
  <w:style w:type="paragraph" w:styleId="Innehll2">
    <w:name w:val="toc 2"/>
    <w:basedOn w:val="Normal"/>
    <w:next w:val="Normal"/>
    <w:autoRedefine/>
    <w:uiPriority w:val="39"/>
    <w:qFormat/>
    <w:rsid w:val="00E80386"/>
    <w:pPr>
      <w:tabs>
        <w:tab w:val="left" w:pos="720"/>
        <w:tab w:val="right" w:leader="dot" w:pos="9062"/>
      </w:tabs>
      <w:spacing w:before="240" w:after="0"/>
      <w:ind w:left="221"/>
    </w:pPr>
    <w:rPr>
      <w:rFonts w:ascii="Arial" w:eastAsiaTheme="minorEastAsia" w:hAnsi="Arial"/>
      <w:noProof/>
      <w:sz w:val="19"/>
    </w:rPr>
  </w:style>
  <w:style w:type="paragraph" w:styleId="Innehll1">
    <w:name w:val="toc 1"/>
    <w:basedOn w:val="Normal"/>
    <w:next w:val="Normal"/>
    <w:autoRedefine/>
    <w:uiPriority w:val="39"/>
    <w:qFormat/>
    <w:rsid w:val="00E80386"/>
    <w:pPr>
      <w:tabs>
        <w:tab w:val="left" w:pos="440"/>
        <w:tab w:val="right" w:leader="dot" w:pos="9062"/>
      </w:tabs>
      <w:spacing w:before="240" w:after="0"/>
    </w:pPr>
    <w:rPr>
      <w:rFonts w:ascii="Arial" w:eastAsiaTheme="minorEastAsia" w:hAnsi="Arial"/>
      <w:caps/>
      <w:noProof/>
      <w:sz w:val="19"/>
    </w:rPr>
  </w:style>
  <w:style w:type="paragraph" w:styleId="Innehll3">
    <w:name w:val="toc 3"/>
    <w:basedOn w:val="Normal"/>
    <w:next w:val="Normal"/>
    <w:autoRedefine/>
    <w:uiPriority w:val="39"/>
    <w:qFormat/>
    <w:rsid w:val="0094182B"/>
    <w:pPr>
      <w:tabs>
        <w:tab w:val="left" w:pos="1320"/>
        <w:tab w:val="right" w:leader="dot" w:pos="8080"/>
      </w:tabs>
      <w:spacing w:before="240" w:after="0" w:line="288" w:lineRule="auto"/>
      <w:ind w:left="442"/>
    </w:pPr>
    <w:rPr>
      <w:rFonts w:ascii="Arial" w:eastAsiaTheme="minorEastAsia" w:hAnsi="Arial"/>
      <w:i/>
      <w:noProof/>
      <w:sz w:val="19"/>
    </w:rPr>
  </w:style>
  <w:style w:type="paragraph" w:styleId="Innehll4">
    <w:name w:val="toc 4"/>
    <w:basedOn w:val="Normal"/>
    <w:next w:val="Normal"/>
    <w:autoRedefine/>
    <w:uiPriority w:val="39"/>
    <w:rsid w:val="0094182B"/>
    <w:pPr>
      <w:tabs>
        <w:tab w:val="left" w:pos="1760"/>
        <w:tab w:val="right" w:leader="dot" w:pos="8080"/>
      </w:tabs>
      <w:spacing w:before="240" w:after="0"/>
      <w:ind w:left="720"/>
    </w:pPr>
    <w:rPr>
      <w:rFonts w:ascii="Arial" w:hAnsi="Arial"/>
      <w:i/>
      <w:noProof/>
      <w:sz w:val="19"/>
    </w:rPr>
  </w:style>
  <w:style w:type="character" w:styleId="Hyperlnk">
    <w:name w:val="Hyperlink"/>
    <w:basedOn w:val="Standardstycketeckensnitt"/>
    <w:uiPriority w:val="99"/>
    <w:semiHidden/>
    <w:rsid w:val="009755DC"/>
    <w:rPr>
      <w:color w:val="0000FF" w:themeColor="hyperlink"/>
      <w:u w:val="single"/>
    </w:rPr>
  </w:style>
  <w:style w:type="paragraph" w:customStyle="1" w:styleId="RJH-FormatVersionbeslutsinstans">
    <w:name w:val="RJH-Format Version &amp; beslutsinstans"/>
    <w:basedOn w:val="RJHBrdtext"/>
    <w:qFormat/>
    <w:rsid w:val="00661A83"/>
    <w:pPr>
      <w:framePr w:hSpace="141" w:wrap="around" w:vAnchor="text" w:hAnchor="margin" w:y="10319"/>
    </w:pPr>
    <w:rPr>
      <w:rFonts w:ascii="Arial Narrow" w:hAnsi="Arial Narrow" w:cs="Tahoma"/>
      <w:sz w:val="28"/>
    </w:rPr>
  </w:style>
  <w:style w:type="paragraph" w:customStyle="1" w:styleId="RJH-Rubrikfrframsida">
    <w:name w:val="RJH-Rubrik för framsida"/>
    <w:basedOn w:val="RJHBrdtext"/>
    <w:qFormat/>
    <w:rsid w:val="007B215B"/>
    <w:rPr>
      <w:rFonts w:ascii="Arial Narrow" w:hAnsi="Arial Narrow"/>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5AA1-3716-4AB0-844A-8B671F7C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4FFF4916.dotm</Template>
  <TotalTime>184</TotalTime>
  <Pages>6</Pages>
  <Words>980</Words>
  <Characters>5200</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Jämtlands Läns Landsting</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Helge Jonsson</cp:lastModifiedBy>
  <cp:revision>58</cp:revision>
  <dcterms:created xsi:type="dcterms:W3CDTF">2014-11-04T14:29:00Z</dcterms:created>
  <dcterms:modified xsi:type="dcterms:W3CDTF">2017-08-08T09:07:00Z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1447379187</vt:i4>
  </property>
  <property fmtid="{D5CDD505-2E9C-101B-9397-08002B2CF9AE}" pid="3" name="_NewReviewCycle">
    <vt:lpwstr/>
  </property>
  <property fmtid="{D5CDD505-2E9C-101B-9397-08002B2CF9AE}" pid="4" name="_EmailSubject">
    <vt:lpwstr>Platina-mallar</vt:lpwstr>
  </property>
  <property fmtid="{D5CDD505-2E9C-101B-9397-08002B2CF9AE}" pid="5" name="_AuthorEmail">
    <vt:lpwstr>Gun.Lind@tietoenator.com</vt:lpwstr>
  </property>
  <property fmtid="{D5CDD505-2E9C-101B-9397-08002B2CF9AE}" pid="6" name="_AuthorEmailDisplayName">
    <vt:lpwstr>Lind Gun</vt:lpwstr>
  </property>
  <property fmtid="{D5CDD505-2E9C-101B-9397-08002B2CF9AE}" pid="7" name="_ReviewingToolsShownOnce">
    <vt:lpwstr/>
  </property>
</Properties>
</file>