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191" w:rsidRDefault="00F51191" w:rsidP="00F51191"/>
    <w:p w:rsidR="00B36968" w:rsidRDefault="00B36968" w:rsidP="00F51191"/>
    <w:p w:rsidR="00B1096E" w:rsidRDefault="00B1096E" w:rsidP="00F51191">
      <w:pPr>
        <w:rPr>
          <w:lang w:val="en-US"/>
        </w:rPr>
      </w:pPr>
      <w:bookmarkStart w:id="0" w:name="_Toc445304512"/>
      <w:bookmarkStart w:id="1" w:name="_Toc445304564"/>
      <w:bookmarkStart w:id="2" w:name="_Toc445304744"/>
      <w:bookmarkStart w:id="3" w:name="_Toc445306697"/>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B1096E" w:rsidP="00F51191">
      <w:pPr>
        <w:rPr>
          <w:lang w:val="en-US"/>
        </w:rPr>
      </w:pPr>
    </w:p>
    <w:p w:rsidR="00B1096E" w:rsidRDefault="00D754C0" w:rsidP="00F51191">
      <w:pPr>
        <w:rPr>
          <w:rFonts w:asciiTheme="majorHAnsi" w:hAnsiTheme="majorHAnsi"/>
          <w:b/>
          <w:color w:val="FFFFFF" w:themeColor="background1"/>
          <w:sz w:val="60"/>
          <w:szCs w:val="60"/>
        </w:rPr>
      </w:pPr>
      <w:bookmarkStart w:id="4" w:name="title"/>
      <w:r>
        <w:rPr>
          <w:rFonts w:asciiTheme="majorHAnsi" w:hAnsiTheme="majorHAnsi"/>
          <w:b/>
          <w:color w:val="FFFFFF" w:themeColor="background1"/>
          <w:sz w:val="60"/>
          <w:szCs w:val="60"/>
        </w:rPr>
        <w:t>Miljöbokslut 2016</w:t>
      </w:r>
      <w:bookmarkEnd w:id="4"/>
    </w:p>
    <w:p w:rsidR="001605B9" w:rsidRPr="001605B9" w:rsidRDefault="001605B9" w:rsidP="00F51191">
      <w:pPr>
        <w:rPr>
          <w:rFonts w:asciiTheme="majorHAnsi" w:hAnsiTheme="majorHAnsi"/>
          <w:color w:val="FFFFFF" w:themeColor="background1"/>
          <w:sz w:val="28"/>
          <w:szCs w:val="28"/>
          <w:lang w:val="en-US"/>
        </w:rPr>
      </w:pPr>
      <w:r w:rsidRPr="001605B9">
        <w:rPr>
          <w:rFonts w:asciiTheme="majorHAnsi" w:hAnsiTheme="majorHAnsi"/>
          <w:color w:val="FFFFFF" w:themeColor="background1"/>
          <w:sz w:val="28"/>
          <w:szCs w:val="28"/>
        </w:rPr>
        <w:t xml:space="preserve">Dnr </w:t>
      </w:r>
      <w:r w:rsidRPr="001605B9">
        <w:rPr>
          <w:rFonts w:asciiTheme="majorHAnsi" w:hAnsiTheme="majorHAnsi" w:cs="Tahoma"/>
          <w:color w:val="FFFFFF" w:themeColor="background1"/>
          <w:sz w:val="28"/>
          <w:szCs w:val="28"/>
        </w:rPr>
        <w:t>RS/1034/2017</w:t>
      </w:r>
    </w:p>
    <w:p w:rsidR="00B1096E" w:rsidRDefault="00B1096E" w:rsidP="00F51191">
      <w:pPr>
        <w:rPr>
          <w:lang w:val="en-US"/>
        </w:rPr>
      </w:pPr>
    </w:p>
    <w:p w:rsidR="00B1096E" w:rsidRDefault="00B1096E" w:rsidP="00F51191">
      <w:pPr>
        <w:rPr>
          <w:lang w:val="en-US"/>
        </w:rPr>
      </w:pPr>
    </w:p>
    <w:p w:rsidR="00510B79" w:rsidRDefault="00510B79" w:rsidP="00F51191">
      <w:pPr>
        <w:sectPr w:rsidR="00510B79" w:rsidSect="00510B79">
          <w:headerReference w:type="default" r:id="rId8"/>
          <w:headerReference w:type="first" r:id="rId9"/>
          <w:footerReference w:type="first" r:id="rId10"/>
          <w:type w:val="continuous"/>
          <w:pgSz w:w="11906" w:h="16838"/>
          <w:pgMar w:top="1985" w:right="1871" w:bottom="1701" w:left="993" w:header="397" w:footer="397" w:gutter="0"/>
          <w:cols w:space="708"/>
          <w:titlePg/>
          <w:docGrid w:linePitch="360"/>
        </w:sectPr>
      </w:pPr>
      <w:bookmarkStart w:id="6" w:name="_GoBack"/>
      <w:bookmarkEnd w:id="0"/>
      <w:bookmarkEnd w:id="1"/>
      <w:bookmarkEnd w:id="2"/>
      <w:bookmarkEnd w:id="3"/>
      <w:bookmarkEnd w:id="6"/>
    </w:p>
    <w:p w:rsidR="009B745D" w:rsidRDefault="009B745D" w:rsidP="00510B79">
      <w:pPr>
        <w:rPr>
          <w:lang w:val="en-US"/>
        </w:rPr>
      </w:pPr>
    </w:p>
    <w:p w:rsidR="009B745D" w:rsidRPr="009B745D" w:rsidRDefault="009B745D" w:rsidP="009B745D">
      <w:pPr>
        <w:rPr>
          <w:lang w:val="en-US"/>
        </w:rPr>
      </w:pPr>
    </w:p>
    <w:p w:rsidR="009B745D" w:rsidRPr="009F5473" w:rsidRDefault="00B13216" w:rsidP="009B745D">
      <w:pPr>
        <w:pStyle w:val="Rubrik1"/>
        <w:numPr>
          <w:ilvl w:val="0"/>
          <w:numId w:val="0"/>
        </w:numPr>
        <w:ind w:left="432" w:hanging="432"/>
      </w:pPr>
      <w:bookmarkStart w:id="7" w:name="_Toc482116907"/>
      <w:r>
        <w:t>Förord</w:t>
      </w:r>
      <w:bookmarkEnd w:id="7"/>
    </w:p>
    <w:p w:rsidR="00B13216" w:rsidRDefault="00B13216" w:rsidP="00B13216">
      <w:pPr>
        <w:pStyle w:val="Brdtext-RJH"/>
      </w:pPr>
      <w:r w:rsidRPr="005A59E1">
        <w:t xml:space="preserve">Region Jämtland Härjedalen är en stor organisation som ansvarar för insatser inom hälso- och sjukvård, tandvård, utbildning, forskning, kultur och regional utveckling. Verksamheterna är av stor betydelse för den enskilde medborgaren och utvecklingen av Jämtlands län. </w:t>
      </w:r>
    </w:p>
    <w:p w:rsidR="00B13216" w:rsidRPr="005A59E1" w:rsidRDefault="00B13216" w:rsidP="00B13216">
      <w:pPr>
        <w:pStyle w:val="Brdtext-RJH"/>
      </w:pPr>
    </w:p>
    <w:p w:rsidR="00B13216" w:rsidRPr="005A59E1" w:rsidRDefault="00B13216" w:rsidP="00B13216">
      <w:pPr>
        <w:pStyle w:val="Brdtext-RJH"/>
      </w:pPr>
      <w:r w:rsidRPr="005A59E1">
        <w:t xml:space="preserve">Eftersom vi har en relativt stor miljöpåverkan i våra verksamheter har regionen integrerat miljöarbetet i ett miljöledningssystem sedan 2004. Från 2011 är miljöledningssystemet integrerat i regionens generella ledningssystem. Miljöledningssystemet är uppbyggt utifrån den internationella standarden ISO 14 001 och EU-förordningen EMAS. Ledningssystemet gäller för alla verksamheter i Region Jämtland Härjedalen. </w:t>
      </w:r>
    </w:p>
    <w:p w:rsidR="00B13216" w:rsidRDefault="00B13216" w:rsidP="00B13216">
      <w:pPr>
        <w:pStyle w:val="Brdtext-RJH"/>
      </w:pPr>
      <w:r w:rsidRPr="005A59E1">
        <w:t>Under 2015</w:t>
      </w:r>
      <w:r w:rsidR="009521B8">
        <w:rPr>
          <w:lang w:val="sv-SE"/>
        </w:rPr>
        <w:t>, efter regionbildningen,</w:t>
      </w:r>
      <w:r w:rsidRPr="005A59E1">
        <w:t xml:space="preserve"> genomfördes en recertifiering och från 21 december 2015 är hela Region Jämtland Härjedalens verksamhet Miljöcertifierad.</w:t>
      </w:r>
    </w:p>
    <w:p w:rsidR="00B13216" w:rsidRPr="005A59E1" w:rsidRDefault="00B13216" w:rsidP="00B13216">
      <w:pPr>
        <w:pStyle w:val="Brdtext-RJH"/>
      </w:pPr>
      <w:r w:rsidRPr="005A59E1">
        <w:br/>
        <w:t xml:space="preserve">Certifieringen gäller hälso- och sjukvård inklusive specialistsjukvård och primärvård, folktandvård, länskulturen, utbildning och utveckling, folkhögskolor, diagnostik, teknik och service, regional utveckling samt regionstaben.  </w:t>
      </w:r>
    </w:p>
    <w:p w:rsidR="00B13216" w:rsidRDefault="00B13216" w:rsidP="00B13216">
      <w:pPr>
        <w:pStyle w:val="Brdtext-RJH"/>
      </w:pPr>
      <w:r w:rsidRPr="005A59E1">
        <w:t>De verksamheter som inte omfattas av certifieringen är stiftelser och bolag som helt eller delvis ägs av Region Jämtland Härjedalen, samt politiska beredningar, revisorer, Regionstyrelse, Vårdvalsnämnd, Regional utvecklingsnämnd och regionfullmäktige.</w:t>
      </w:r>
    </w:p>
    <w:p w:rsidR="00B13216" w:rsidRPr="005A59E1" w:rsidRDefault="00B13216" w:rsidP="00B13216">
      <w:pPr>
        <w:pStyle w:val="Brdtext-RJH"/>
      </w:pPr>
    </w:p>
    <w:p w:rsidR="00B13216" w:rsidRPr="005A59E1" w:rsidRDefault="00B13216" w:rsidP="00B13216">
      <w:pPr>
        <w:pStyle w:val="Brdtext-RJH"/>
      </w:pPr>
      <w:r w:rsidRPr="005A59E1">
        <w:t xml:space="preserve">Miljöledningssystemet ställer krav på organisationen att utifrån miljöpolicyn </w:t>
      </w:r>
      <w:r>
        <w:t>och våra betydande miljöaspekter sätt</w:t>
      </w:r>
      <w:r w:rsidRPr="005A59E1">
        <w:t>a upp miljömål och presentera resultaten av arbetet i en offentlig miljöredovisning. I den här miljöredovisningen kan du läsa hur vi lyckats i det arbetet, vad vi gjort och vad vi kan bli bättre på.</w:t>
      </w:r>
    </w:p>
    <w:p w:rsidR="00B13216" w:rsidRPr="00BE352B" w:rsidRDefault="00B13216" w:rsidP="00B13216">
      <w:pPr>
        <w:rPr>
          <w:bCs/>
          <w:highlight w:val="yellow"/>
        </w:rPr>
      </w:pPr>
    </w:p>
    <w:p w:rsidR="009B745D" w:rsidRDefault="009B745D" w:rsidP="009B745D">
      <w:pPr>
        <w:pStyle w:val="Brdtext-RJH"/>
        <w:rPr>
          <w:lang w:val="sv-SE"/>
        </w:rPr>
      </w:pPr>
    </w:p>
    <w:p w:rsidR="009521B8" w:rsidRDefault="009521B8" w:rsidP="009B745D">
      <w:pPr>
        <w:rPr>
          <w:rFonts w:ascii="Georgia" w:hAnsi="Georgia"/>
          <w:szCs w:val="20"/>
        </w:rPr>
      </w:pPr>
    </w:p>
    <w:p w:rsidR="009521B8" w:rsidRDefault="009521B8" w:rsidP="009B745D">
      <w:pPr>
        <w:rPr>
          <w:rFonts w:ascii="Georgia" w:hAnsi="Georgia"/>
          <w:szCs w:val="20"/>
        </w:rPr>
      </w:pPr>
    </w:p>
    <w:p w:rsidR="009521B8" w:rsidRDefault="009521B8" w:rsidP="009B745D">
      <w:pPr>
        <w:rPr>
          <w:rFonts w:ascii="Georgia" w:hAnsi="Georgia"/>
          <w:szCs w:val="20"/>
        </w:rPr>
      </w:pPr>
    </w:p>
    <w:p w:rsidR="009521B8" w:rsidRDefault="009521B8" w:rsidP="009B745D">
      <w:pPr>
        <w:rPr>
          <w:rFonts w:ascii="Georgia" w:hAnsi="Georgia"/>
          <w:szCs w:val="20"/>
        </w:rPr>
      </w:pPr>
    </w:p>
    <w:p w:rsidR="009521B8" w:rsidRDefault="009521B8" w:rsidP="009B745D">
      <w:pPr>
        <w:rPr>
          <w:rFonts w:ascii="Georgia" w:hAnsi="Georgia"/>
          <w:szCs w:val="20"/>
        </w:rPr>
      </w:pPr>
    </w:p>
    <w:p w:rsidR="009B745D" w:rsidRDefault="00B13216" w:rsidP="009B745D">
      <w:pPr>
        <w:rPr>
          <w:rFonts w:ascii="Georgia" w:hAnsi="Georgia"/>
          <w:szCs w:val="20"/>
        </w:rPr>
      </w:pPr>
      <w:r>
        <w:rPr>
          <w:noProof/>
          <w:lang w:eastAsia="sv-SE"/>
        </w:rPr>
        <mc:AlternateContent>
          <mc:Choice Requires="wps">
            <w:drawing>
              <wp:anchor distT="0" distB="0" distL="114300" distR="114300" simplePos="0" relativeHeight="251668480" behindDoc="0" locked="0" layoutInCell="1" allowOverlap="1" wp14:anchorId="48B0D44D" wp14:editId="42CD7A18">
                <wp:simplePos x="0" y="0"/>
                <wp:positionH relativeFrom="column">
                  <wp:posOffset>3641090</wp:posOffset>
                </wp:positionH>
                <wp:positionV relativeFrom="paragraph">
                  <wp:posOffset>617220</wp:posOffset>
                </wp:positionV>
                <wp:extent cx="2302510" cy="1076325"/>
                <wp:effectExtent l="0" t="0" r="2540" b="952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216" w:rsidRDefault="00B13216" w:rsidP="00B13216">
                            <w:pPr>
                              <w:jc w:val="right"/>
                              <w:rPr>
                                <w:bCs/>
                              </w:rPr>
                            </w:pPr>
                            <w:r w:rsidRPr="006F1CB8">
                              <w:t xml:space="preserve">Utgåva </w:t>
                            </w:r>
                            <w:r>
                              <w:t>1</w:t>
                            </w:r>
                            <w:r w:rsidRPr="006F1CB8">
                              <w:br/>
                            </w:r>
                            <w:r>
                              <w:rPr>
                                <w:bCs/>
                              </w:rPr>
                              <w:t>2017-05-0</w:t>
                            </w:r>
                            <w:r w:rsidR="001605B9">
                              <w:rPr>
                                <w:bCs/>
                              </w:rPr>
                              <w:t>9</w:t>
                            </w:r>
                          </w:p>
                          <w:p w:rsidR="001605B9" w:rsidRDefault="001605B9" w:rsidP="00B13216">
                            <w:pPr>
                              <w:jc w:val="right"/>
                              <w:rPr>
                                <w:bCs/>
                              </w:rPr>
                            </w:pPr>
                            <w:r>
                              <w:rPr>
                                <w:bCs/>
                              </w:rPr>
                              <w:t xml:space="preserve">Dnr: </w:t>
                            </w:r>
                            <w:r>
                              <w:rPr>
                                <w:rFonts w:ascii="Tahoma" w:hAnsi="Tahoma" w:cs="Tahoma"/>
                                <w:sz w:val="16"/>
                                <w:szCs w:val="16"/>
                              </w:rPr>
                              <w:t>RS/1034/2017</w:t>
                            </w:r>
                          </w:p>
                          <w:p w:rsidR="00B13216" w:rsidRPr="00760227" w:rsidRDefault="00B13216" w:rsidP="00B13216">
                            <w:pPr>
                              <w:jc w:val="right"/>
                              <w:rPr>
                                <w:bCs/>
                              </w:rPr>
                            </w:pPr>
                          </w:p>
                          <w:p w:rsidR="00B13216" w:rsidRPr="00760227" w:rsidRDefault="00B13216" w:rsidP="00B13216">
                            <w:pPr>
                              <w:jc w:val="right"/>
                              <w:rPr>
                                <w:bCs/>
                              </w:rPr>
                            </w:pPr>
                            <w:r w:rsidRPr="00C616B2">
                              <w:rPr>
                                <w:bCs/>
                              </w:rPr>
                              <w:t>BMG TRADA Certifiering AB</w:t>
                            </w:r>
                            <w:r w:rsidRPr="00C616B2">
                              <w:rPr>
                                <w:bCs/>
                              </w:rPr>
                              <w:br/>
                            </w:r>
                            <w:r w:rsidRPr="003755D0">
                              <w:rPr>
                                <w:bCs/>
                              </w:rPr>
                              <w:t>Ackrediteringsnummer 1450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8B0D44D" id="_x0000_t202" coordsize="21600,21600" o:spt="202" path="m,l,21600r21600,l21600,xe">
                <v:stroke joinstyle="miter"/>
                <v:path gradientshapeok="t" o:connecttype="rect"/>
              </v:shapetype>
              <v:shape id="Text Box 51" o:spid="_x0000_s1026" type="#_x0000_t202" style="position:absolute;margin-left:286.7pt;margin-top:48.6pt;width:181.3pt;height:84.7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r7gwIAABI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" stroked="f">
                <v:textbox>
                  <w:txbxContent>
                    <w:p w:rsidR="00B13216" w:rsidRDefault="00B13216" w:rsidP="00B13216">
                      <w:pPr>
                        <w:jc w:val="right"/>
                        <w:rPr>
                          <w:bCs/>
                        </w:rPr>
                      </w:pPr>
                      <w:r w:rsidRPr="006F1CB8">
                        <w:t xml:space="preserve">Utgåva </w:t>
                      </w:r>
                      <w:r>
                        <w:t>1</w:t>
                      </w:r>
                      <w:r w:rsidRPr="006F1CB8">
                        <w:br/>
                      </w:r>
                      <w:r>
                        <w:rPr>
                          <w:bCs/>
                        </w:rPr>
                        <w:t>2017-05-0</w:t>
                      </w:r>
                      <w:r w:rsidR="001605B9">
                        <w:rPr>
                          <w:bCs/>
                        </w:rPr>
                        <w:t>9</w:t>
                      </w:r>
                    </w:p>
                    <w:p w:rsidR="001605B9" w:rsidRDefault="001605B9" w:rsidP="00B13216">
                      <w:pPr>
                        <w:jc w:val="right"/>
                        <w:rPr>
                          <w:bCs/>
                        </w:rPr>
                      </w:pPr>
                      <w:r>
                        <w:rPr>
                          <w:bCs/>
                        </w:rPr>
                        <w:t xml:space="preserve">Dnr: </w:t>
                      </w:r>
                      <w:r>
                        <w:rPr>
                          <w:rFonts w:ascii="Tahoma" w:hAnsi="Tahoma" w:cs="Tahoma"/>
                          <w:sz w:val="16"/>
                          <w:szCs w:val="16"/>
                        </w:rPr>
                        <w:t>RS/1034/2017</w:t>
                      </w:r>
                    </w:p>
                    <w:p w:rsidR="00B13216" w:rsidRPr="00760227" w:rsidRDefault="00B13216" w:rsidP="00B13216">
                      <w:pPr>
                        <w:jc w:val="right"/>
                        <w:rPr>
                          <w:bCs/>
                        </w:rPr>
                      </w:pPr>
                    </w:p>
                    <w:p w:rsidR="00B13216" w:rsidRPr="00760227" w:rsidRDefault="00B13216" w:rsidP="00B13216">
                      <w:pPr>
                        <w:jc w:val="right"/>
                        <w:rPr>
                          <w:bCs/>
                        </w:rPr>
                      </w:pPr>
                      <w:r w:rsidRPr="00C616B2">
                        <w:rPr>
                          <w:bCs/>
                        </w:rPr>
                        <w:t>BMG TRADA Certifiering AB</w:t>
                      </w:r>
                      <w:r w:rsidRPr="00C616B2">
                        <w:rPr>
                          <w:bCs/>
                        </w:rPr>
                        <w:br/>
                      </w:r>
                      <w:r w:rsidRPr="003755D0">
                        <w:rPr>
                          <w:bCs/>
                        </w:rPr>
                        <w:t>Ackrediteringsnummer 1450</w:t>
                      </w:r>
                    </w:p>
                  </w:txbxContent>
                </v:textbox>
              </v:shape>
            </w:pict>
          </mc:Fallback>
        </mc:AlternateContent>
      </w:r>
      <w:r w:rsidRPr="00B13216">
        <w:rPr>
          <w:rFonts w:ascii="Garamond" w:eastAsia="Calibri" w:hAnsi="Garamond" w:cs="Times New Roman"/>
          <w:bCs/>
          <w:noProof/>
          <w:sz w:val="24"/>
          <w:lang w:eastAsia="sv-SE"/>
        </w:rPr>
        <w:drawing>
          <wp:inline distT="0" distB="0" distL="0" distR="0" wp14:anchorId="1ED735A9" wp14:editId="413253C9">
            <wp:extent cx="1793422" cy="1191683"/>
            <wp:effectExtent l="19050" t="0" r="0" b="0"/>
            <wp:docPr id="10" name="Bildobjekt 14" descr="Märke F-14001 1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rke F-14001 17021.jpg"/>
                    <pic:cNvPicPr/>
                  </pic:nvPicPr>
                  <pic:blipFill>
                    <a:blip r:embed="rId11" cstate="print"/>
                    <a:stretch>
                      <a:fillRect/>
                    </a:stretch>
                  </pic:blipFill>
                  <pic:spPr>
                    <a:xfrm>
                      <a:off x="0" y="0"/>
                      <a:ext cx="1802702" cy="1197849"/>
                    </a:xfrm>
                    <a:prstGeom prst="rect">
                      <a:avLst/>
                    </a:prstGeom>
                  </pic:spPr>
                </pic:pic>
              </a:graphicData>
            </a:graphic>
          </wp:inline>
        </w:drawing>
      </w:r>
      <w:r w:rsidR="009521B8">
        <w:rPr>
          <w:rFonts w:ascii="Georgia" w:hAnsi="Georgia"/>
          <w:szCs w:val="20"/>
        </w:rPr>
        <w:t xml:space="preserve">                </w:t>
      </w:r>
      <w:r>
        <w:rPr>
          <w:rFonts w:ascii="Georgia" w:hAnsi="Georgia"/>
          <w:szCs w:val="20"/>
        </w:rPr>
        <w:t xml:space="preserve">  </w:t>
      </w:r>
      <w:r w:rsidR="009521B8" w:rsidRPr="005A59E1">
        <w:rPr>
          <w:bCs/>
          <w:noProof/>
          <w:lang w:eastAsia="sv-SE"/>
        </w:rPr>
        <w:drawing>
          <wp:inline distT="0" distB="0" distL="0" distR="0" wp14:anchorId="0CF1DB97" wp14:editId="3581FAC9">
            <wp:extent cx="1018783" cy="1571625"/>
            <wp:effectExtent l="19050" t="0" r="0" b="0"/>
            <wp:docPr id="23" name="Bildobjekt 5" descr="swe_emas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_emas_1.gif"/>
                    <pic:cNvPicPr/>
                  </pic:nvPicPr>
                  <pic:blipFill>
                    <a:blip r:embed="rId12" cstate="print"/>
                    <a:stretch>
                      <a:fillRect/>
                    </a:stretch>
                  </pic:blipFill>
                  <pic:spPr>
                    <a:xfrm>
                      <a:off x="0" y="0"/>
                      <a:ext cx="1018783" cy="1571625"/>
                    </a:xfrm>
                    <a:prstGeom prst="rect">
                      <a:avLst/>
                    </a:prstGeom>
                  </pic:spPr>
                </pic:pic>
              </a:graphicData>
            </a:graphic>
          </wp:inline>
        </w:drawing>
      </w:r>
      <w:r w:rsidR="009B745D">
        <w:rPr>
          <w:rFonts w:ascii="Georgia" w:hAnsi="Georgia"/>
          <w:szCs w:val="20"/>
        </w:rPr>
        <w:br w:type="page"/>
      </w:r>
    </w:p>
    <w:p w:rsidR="00B367BF" w:rsidRDefault="00B367BF" w:rsidP="00B367BF">
      <w:pPr>
        <w:pStyle w:val="Rubrik1"/>
        <w:numPr>
          <w:ilvl w:val="0"/>
          <w:numId w:val="0"/>
        </w:numPr>
        <w:ind w:left="432" w:hanging="432"/>
      </w:pPr>
      <w:bookmarkStart w:id="8" w:name="_Toc482116908"/>
      <w:r>
        <w:t>Miljöpolicy</w:t>
      </w:r>
      <w:bookmarkEnd w:id="8"/>
    </w:p>
    <w:p w:rsidR="00B367BF" w:rsidRDefault="00B367BF" w:rsidP="00B367BF">
      <w:pPr>
        <w:pStyle w:val="JllLptext"/>
      </w:pPr>
    </w:p>
    <w:p w:rsidR="00B367BF" w:rsidRPr="00B367BF" w:rsidRDefault="00B367BF" w:rsidP="00B367BF">
      <w:pPr>
        <w:pStyle w:val="JllLptext"/>
      </w:pPr>
      <w:r w:rsidRPr="00B367BF">
        <w:t xml:space="preserve">Den miljöpolicy som gäller beslutades 2013-10-23 av dåvarande Landstingsfullmäktige och gäller tills vidare för Region Jämtland Härjedalen, men kommer att ses över med tanke på att man i policyn använder benämningen landstinget. </w:t>
      </w:r>
    </w:p>
    <w:p w:rsidR="00B367BF" w:rsidRPr="00B367BF" w:rsidRDefault="00B367BF" w:rsidP="00B367BF">
      <w:pPr>
        <w:pStyle w:val="JllLptext"/>
      </w:pPr>
    </w:p>
    <w:p w:rsidR="00B367BF" w:rsidRPr="00B367BF" w:rsidRDefault="00B367BF" w:rsidP="00B367BF">
      <w:pPr>
        <w:pStyle w:val="JllLptext"/>
      </w:pPr>
      <w:r w:rsidRPr="00B367BF">
        <w:t>I Miljöpolicyn läggs fast att:</w:t>
      </w:r>
    </w:p>
    <w:p w:rsidR="00B367BF" w:rsidRPr="00B367BF" w:rsidRDefault="00B367BF" w:rsidP="00B367BF">
      <w:pPr>
        <w:pStyle w:val="JllLptext"/>
      </w:pPr>
    </w:p>
    <w:p w:rsidR="00B367BF" w:rsidRPr="00B367BF" w:rsidRDefault="00B367BF" w:rsidP="00B367BF">
      <w:pPr>
        <w:pStyle w:val="JllLptext"/>
      </w:pPr>
      <w:r w:rsidRPr="00B367BF">
        <w:t xml:space="preserve">Landstinget ska, genom att ständigt utveckla och förbättra miljö- och hälsoarbetet, verka för god hälsa och positiv livsmiljö för alla i Jämtlands län. </w:t>
      </w:r>
    </w:p>
    <w:p w:rsidR="00B367BF" w:rsidRPr="00B367BF" w:rsidRDefault="00B367BF" w:rsidP="00B367BF">
      <w:pPr>
        <w:pStyle w:val="JllLptext"/>
      </w:pPr>
    </w:p>
    <w:p w:rsidR="00B367BF" w:rsidRPr="00B367BF" w:rsidRDefault="00B367BF" w:rsidP="00B367BF">
      <w:pPr>
        <w:pStyle w:val="JllLptext"/>
      </w:pPr>
      <w:r w:rsidRPr="00B367BF">
        <w:t xml:space="preserve">De egna verksamheterna ska sträva efter att välja tekniska, ekonomiska och hälsobefrämjande lösningar med största möjliga miljöhänsyn för att nå en långsiktig hållbar utveckling såväl ur ekologiskt, socialt som ekonomiskt perspektiv. </w:t>
      </w:r>
    </w:p>
    <w:p w:rsidR="00B367BF" w:rsidRPr="00B367BF" w:rsidRDefault="00B367BF" w:rsidP="00B367BF">
      <w:pPr>
        <w:pStyle w:val="JllLptext"/>
      </w:pPr>
    </w:p>
    <w:p w:rsidR="00B367BF" w:rsidRPr="00B367BF" w:rsidRDefault="00B367BF" w:rsidP="00B367BF">
      <w:pPr>
        <w:pStyle w:val="JllLptext"/>
      </w:pPr>
      <w:r w:rsidRPr="00B367BF">
        <w:t xml:space="preserve">Vi ska leva upp till de miljökrav som ställs i gällande lagstiftning och till nationella och regionala miljö- och klimatmål och krav som landstinget berörs av. Vi ska tillämpa ett jämställdhets-, jämlikhets- och barnperspektiv på landstingets miljöarbete. </w:t>
      </w:r>
    </w:p>
    <w:p w:rsidR="00B367BF" w:rsidRPr="00B367BF" w:rsidRDefault="00B367BF" w:rsidP="00B367BF">
      <w:pPr>
        <w:pStyle w:val="JllLptext"/>
      </w:pPr>
    </w:p>
    <w:p w:rsidR="00B367BF" w:rsidRPr="00B367BF" w:rsidRDefault="00B367BF" w:rsidP="00B367BF">
      <w:pPr>
        <w:pStyle w:val="JllLptext"/>
      </w:pPr>
      <w:r w:rsidRPr="00B367BF">
        <w:t>Miljöarbetet i Jämtlands läns landsting ska vara ett föredöme i Sverige och internationellt</w:t>
      </w:r>
      <w:r w:rsidRPr="00B367BF">
        <w:br/>
      </w:r>
    </w:p>
    <w:p w:rsidR="00B367BF" w:rsidRDefault="00B367BF" w:rsidP="00B367BF">
      <w:pPr>
        <w:pStyle w:val="JllLptext"/>
        <w:rPr>
          <w:u w:val="single"/>
        </w:rPr>
      </w:pPr>
      <w:r w:rsidRPr="00B367BF">
        <w:rPr>
          <w:u w:val="single"/>
        </w:rPr>
        <w:t>Landstinget ska därför arbeta enligt följande;</w:t>
      </w:r>
    </w:p>
    <w:p w:rsidR="00B367BF" w:rsidRPr="00B367BF" w:rsidRDefault="00B367BF" w:rsidP="00B367BF">
      <w:pPr>
        <w:pStyle w:val="JllLptext"/>
      </w:pPr>
    </w:p>
    <w:p w:rsidR="00B367BF" w:rsidRPr="00B367BF" w:rsidRDefault="00B367BF" w:rsidP="00B367BF">
      <w:pPr>
        <w:pStyle w:val="JllLptext"/>
        <w:numPr>
          <w:ilvl w:val="0"/>
          <w:numId w:val="50"/>
        </w:numPr>
        <w:spacing w:after="120"/>
        <w:ind w:left="284" w:hanging="426"/>
        <w:rPr>
          <w:i/>
        </w:rPr>
      </w:pPr>
      <w:r w:rsidRPr="00B367BF">
        <w:t>minska både vår indirekta och direkta negativa miljöpåverkan</w:t>
      </w:r>
    </w:p>
    <w:p w:rsidR="00B367BF" w:rsidRPr="00B367BF" w:rsidRDefault="00B367BF" w:rsidP="00B367BF">
      <w:pPr>
        <w:pStyle w:val="JllLptext"/>
        <w:numPr>
          <w:ilvl w:val="0"/>
          <w:numId w:val="50"/>
        </w:numPr>
        <w:spacing w:after="120"/>
        <w:ind w:left="284" w:hanging="426"/>
        <w:rPr>
          <w:i/>
        </w:rPr>
      </w:pPr>
      <w:r w:rsidRPr="00B367BF">
        <w:t>upprätta miljö- och klimatmål för verksamheten för att uppnå ständiga förbättringar</w:t>
      </w:r>
    </w:p>
    <w:p w:rsidR="00B367BF" w:rsidRPr="00B367BF" w:rsidRDefault="00B367BF" w:rsidP="00B367BF">
      <w:pPr>
        <w:pStyle w:val="JllLptext"/>
        <w:numPr>
          <w:ilvl w:val="0"/>
          <w:numId w:val="50"/>
        </w:numPr>
        <w:spacing w:after="120"/>
        <w:ind w:left="284" w:hanging="426"/>
        <w:rPr>
          <w:i/>
        </w:rPr>
      </w:pPr>
      <w:r w:rsidRPr="00B367BF">
        <w:t>minimera negativ läkemedelspåverkan på miljö och hälsa genom aktiva insatser</w:t>
      </w:r>
    </w:p>
    <w:p w:rsidR="00B367BF" w:rsidRPr="00B367BF" w:rsidRDefault="00B367BF" w:rsidP="00B367BF">
      <w:pPr>
        <w:pStyle w:val="JllLptext"/>
        <w:numPr>
          <w:ilvl w:val="0"/>
          <w:numId w:val="50"/>
        </w:numPr>
        <w:spacing w:after="120"/>
        <w:ind w:left="284" w:hanging="426"/>
        <w:rPr>
          <w:i/>
        </w:rPr>
      </w:pPr>
      <w:r w:rsidRPr="00B367BF">
        <w:t>minimera negativ påverkan på miljö och hälsa från kemikalier och kemiska produkter</w:t>
      </w:r>
    </w:p>
    <w:p w:rsidR="00B367BF" w:rsidRPr="00B367BF" w:rsidRDefault="00B367BF" w:rsidP="00B367BF">
      <w:pPr>
        <w:pStyle w:val="JllLptext"/>
        <w:numPr>
          <w:ilvl w:val="0"/>
          <w:numId w:val="50"/>
        </w:numPr>
        <w:spacing w:after="120"/>
        <w:ind w:left="284" w:hanging="426"/>
        <w:rPr>
          <w:i/>
        </w:rPr>
      </w:pPr>
      <w:r w:rsidRPr="00B367BF">
        <w:t>upphandla och köpa in varor och tjänster som medför minsta möjliga miljöbelastning och utvärdera deras miljö- klimat- och hälsoeffekter</w:t>
      </w:r>
    </w:p>
    <w:p w:rsidR="00B367BF" w:rsidRPr="00B367BF" w:rsidRDefault="00B367BF" w:rsidP="00B367BF">
      <w:pPr>
        <w:pStyle w:val="JllLptext"/>
        <w:numPr>
          <w:ilvl w:val="0"/>
          <w:numId w:val="50"/>
        </w:numPr>
        <w:spacing w:after="120"/>
        <w:ind w:left="284" w:hanging="426"/>
        <w:rPr>
          <w:i/>
        </w:rPr>
      </w:pPr>
      <w:r w:rsidRPr="00B367BF">
        <w:t>ställa krav på att entreprenörer och leverantörer följer landstingets miljöpolicy i tillämpliga delar</w:t>
      </w:r>
    </w:p>
    <w:p w:rsidR="00B367BF" w:rsidRPr="00B367BF" w:rsidRDefault="00B367BF" w:rsidP="00B367BF">
      <w:pPr>
        <w:pStyle w:val="JllLptext"/>
        <w:numPr>
          <w:ilvl w:val="0"/>
          <w:numId w:val="50"/>
        </w:numPr>
        <w:spacing w:after="120"/>
        <w:ind w:left="284" w:hanging="426"/>
        <w:rPr>
          <w:i/>
        </w:rPr>
      </w:pPr>
      <w:r w:rsidRPr="00B367BF">
        <w:t>upprätthålla tydliga ansvars- och beslutsfunktioner i miljöfrågor</w:t>
      </w:r>
    </w:p>
    <w:p w:rsidR="00B367BF" w:rsidRPr="00B367BF" w:rsidRDefault="00B367BF" w:rsidP="00B367BF">
      <w:pPr>
        <w:pStyle w:val="JllLptext"/>
        <w:numPr>
          <w:ilvl w:val="0"/>
          <w:numId w:val="50"/>
        </w:numPr>
        <w:spacing w:after="120"/>
        <w:ind w:left="284" w:hanging="426"/>
        <w:rPr>
          <w:i/>
        </w:rPr>
      </w:pPr>
      <w:r w:rsidRPr="00B367BF">
        <w:t xml:space="preserve">använda gröna nyckeltal för att följa miljöutvecklingen </w:t>
      </w:r>
    </w:p>
    <w:p w:rsidR="00B367BF" w:rsidRPr="00B367BF" w:rsidRDefault="00B367BF" w:rsidP="00B367BF">
      <w:pPr>
        <w:pStyle w:val="JllLptext"/>
        <w:numPr>
          <w:ilvl w:val="0"/>
          <w:numId w:val="50"/>
        </w:numPr>
        <w:spacing w:after="120"/>
        <w:ind w:left="284" w:hanging="426"/>
        <w:rPr>
          <w:i/>
        </w:rPr>
      </w:pPr>
      <w:r w:rsidRPr="00B367BF">
        <w:t>höja</w:t>
      </w:r>
      <w:r w:rsidRPr="00B367BF">
        <w:rPr>
          <w:i/>
        </w:rPr>
        <w:t xml:space="preserve"> </w:t>
      </w:r>
      <w:r w:rsidRPr="00B367BF">
        <w:t>medarbetarnas kompetens och öka delaktigheten i miljöarbetet</w:t>
      </w:r>
    </w:p>
    <w:p w:rsidR="00B367BF" w:rsidRPr="00B367BF" w:rsidRDefault="00B367BF" w:rsidP="00B367BF">
      <w:pPr>
        <w:pStyle w:val="JllLptext"/>
        <w:numPr>
          <w:ilvl w:val="0"/>
          <w:numId w:val="50"/>
        </w:numPr>
        <w:spacing w:after="120"/>
        <w:ind w:left="284" w:hanging="426"/>
        <w:rPr>
          <w:i/>
        </w:rPr>
      </w:pPr>
      <w:r w:rsidRPr="00B367BF">
        <w:t xml:space="preserve">arbeta aktivt för att öka insikten om sambandet mellan miljö, hälsa, jämställdhet och jämlikhet </w:t>
      </w:r>
    </w:p>
    <w:p w:rsidR="00B367BF" w:rsidRPr="00B367BF" w:rsidRDefault="00B367BF" w:rsidP="00B367BF">
      <w:pPr>
        <w:pStyle w:val="JllLptext"/>
        <w:numPr>
          <w:ilvl w:val="0"/>
          <w:numId w:val="50"/>
        </w:numPr>
        <w:spacing w:after="120"/>
        <w:ind w:left="284" w:hanging="426"/>
        <w:rPr>
          <w:i/>
        </w:rPr>
      </w:pPr>
      <w:r w:rsidRPr="00B367BF">
        <w:t>samverka med andra aktörer i frågor om miljö och hälsa och stödja externa projekt inom området</w:t>
      </w:r>
    </w:p>
    <w:p w:rsidR="00B367BF" w:rsidRPr="00B367BF" w:rsidRDefault="00B367BF" w:rsidP="00B367BF">
      <w:pPr>
        <w:pStyle w:val="JllLptext"/>
        <w:numPr>
          <w:ilvl w:val="0"/>
          <w:numId w:val="50"/>
        </w:numPr>
        <w:spacing w:after="120"/>
        <w:ind w:left="284" w:hanging="426"/>
      </w:pPr>
      <w:r w:rsidRPr="00B367BF">
        <w:t>samverka med andra aktörer inom socialt ansvarstagande och miljömedicinskt arbete</w:t>
      </w:r>
    </w:p>
    <w:p w:rsidR="00B367BF" w:rsidRDefault="00B367BF" w:rsidP="009B745D">
      <w:pPr>
        <w:rPr>
          <w:rFonts w:ascii="Georgia" w:hAnsi="Georgia"/>
          <w:szCs w:val="20"/>
        </w:rPr>
      </w:pPr>
    </w:p>
    <w:sdt>
      <w:sdtPr>
        <w:rPr>
          <w:rFonts w:ascii="Arial Narrow" w:eastAsiaTheme="minorHAnsi" w:hAnsi="Arial Narrow" w:cstheme="minorBidi"/>
          <w:sz w:val="20"/>
          <w:szCs w:val="22"/>
          <w:lang w:eastAsia="en-US"/>
        </w:rPr>
        <w:id w:val="-12229009"/>
        <w:docPartObj>
          <w:docPartGallery w:val="Table of Contents"/>
          <w:docPartUnique/>
        </w:docPartObj>
      </w:sdtPr>
      <w:sdtEndPr>
        <w:rPr>
          <w:rFonts w:asciiTheme="majorHAnsi" w:eastAsiaTheme="majorEastAsia" w:hAnsiTheme="majorHAnsi" w:cstheme="majorBidi"/>
          <w:b/>
          <w:bCs/>
          <w:sz w:val="44"/>
          <w:szCs w:val="32"/>
          <w:lang w:eastAsia="sv-SE"/>
        </w:rPr>
      </w:sdtEndPr>
      <w:sdtContent>
        <w:p w:rsidR="00D754C0" w:rsidRDefault="009B745D" w:rsidP="009B745D">
          <w:pPr>
            <w:pStyle w:val="Innehllsfrteckningsrubrik"/>
            <w:numPr>
              <w:ilvl w:val="0"/>
              <w:numId w:val="0"/>
            </w:numPr>
            <w:ind w:left="432" w:hanging="432"/>
            <w:rPr>
              <w:noProof/>
            </w:rPr>
          </w:pPr>
          <w:r>
            <w:t>Innehåll</w:t>
          </w:r>
          <w:r>
            <w:fldChar w:fldCharType="begin"/>
          </w:r>
          <w:r>
            <w:instrText xml:space="preserve"> TOC \o "1-3" \h \z \u </w:instrText>
          </w:r>
          <w:r>
            <w:fldChar w:fldCharType="separate"/>
          </w:r>
        </w:p>
        <w:p w:rsidR="00D754C0" w:rsidRDefault="00D754C0">
          <w:pPr>
            <w:pStyle w:val="Innehll1"/>
            <w:tabs>
              <w:tab w:val="right" w:leader="dot" w:pos="8154"/>
            </w:tabs>
            <w:rPr>
              <w:rFonts w:eastAsiaTheme="minorEastAsia" w:cstheme="minorBidi"/>
              <w:b w:val="0"/>
              <w:bCs w:val="0"/>
              <w:caps w:val="0"/>
              <w:noProof/>
              <w:sz w:val="22"/>
              <w:szCs w:val="22"/>
              <w:lang w:eastAsia="sv-SE"/>
            </w:rPr>
          </w:pPr>
          <w:hyperlink w:anchor="_Toc482116907" w:history="1">
            <w:r w:rsidRPr="00512E3E">
              <w:rPr>
                <w:rStyle w:val="Hyperlnk"/>
                <w:noProof/>
              </w:rPr>
              <w:t>Förord</w:t>
            </w:r>
            <w:r>
              <w:rPr>
                <w:noProof/>
                <w:webHidden/>
              </w:rPr>
              <w:tab/>
            </w:r>
            <w:r>
              <w:rPr>
                <w:noProof/>
                <w:webHidden/>
              </w:rPr>
              <w:fldChar w:fldCharType="begin"/>
            </w:r>
            <w:r>
              <w:rPr>
                <w:noProof/>
                <w:webHidden/>
              </w:rPr>
              <w:instrText xml:space="preserve"> PAGEREF _Toc482116907 \h </w:instrText>
            </w:r>
            <w:r>
              <w:rPr>
                <w:noProof/>
                <w:webHidden/>
              </w:rPr>
            </w:r>
            <w:r>
              <w:rPr>
                <w:noProof/>
                <w:webHidden/>
              </w:rPr>
              <w:fldChar w:fldCharType="separate"/>
            </w:r>
            <w:r>
              <w:rPr>
                <w:noProof/>
                <w:webHidden/>
              </w:rPr>
              <w:t>2</w:t>
            </w:r>
            <w:r>
              <w:rPr>
                <w:noProof/>
                <w:webHidden/>
              </w:rPr>
              <w:fldChar w:fldCharType="end"/>
            </w:r>
          </w:hyperlink>
        </w:p>
        <w:p w:rsidR="00D754C0" w:rsidRDefault="00D754C0">
          <w:pPr>
            <w:pStyle w:val="Innehll1"/>
            <w:tabs>
              <w:tab w:val="right" w:leader="dot" w:pos="8154"/>
            </w:tabs>
            <w:rPr>
              <w:rFonts w:eastAsiaTheme="minorEastAsia" w:cstheme="minorBidi"/>
              <w:b w:val="0"/>
              <w:bCs w:val="0"/>
              <w:caps w:val="0"/>
              <w:noProof/>
              <w:sz w:val="22"/>
              <w:szCs w:val="22"/>
              <w:lang w:eastAsia="sv-SE"/>
            </w:rPr>
          </w:pPr>
          <w:hyperlink w:anchor="_Toc482116908" w:history="1">
            <w:r w:rsidRPr="00512E3E">
              <w:rPr>
                <w:rStyle w:val="Hyperlnk"/>
                <w:noProof/>
              </w:rPr>
              <w:t>Miljöpolicy</w:t>
            </w:r>
            <w:r>
              <w:rPr>
                <w:noProof/>
                <w:webHidden/>
              </w:rPr>
              <w:tab/>
            </w:r>
            <w:r>
              <w:rPr>
                <w:noProof/>
                <w:webHidden/>
              </w:rPr>
              <w:fldChar w:fldCharType="begin"/>
            </w:r>
            <w:r>
              <w:rPr>
                <w:noProof/>
                <w:webHidden/>
              </w:rPr>
              <w:instrText xml:space="preserve"> PAGEREF _Toc482116908 \h </w:instrText>
            </w:r>
            <w:r>
              <w:rPr>
                <w:noProof/>
                <w:webHidden/>
              </w:rPr>
            </w:r>
            <w:r>
              <w:rPr>
                <w:noProof/>
                <w:webHidden/>
              </w:rPr>
              <w:fldChar w:fldCharType="separate"/>
            </w:r>
            <w:r>
              <w:rPr>
                <w:noProof/>
                <w:webHidden/>
              </w:rPr>
              <w:t>3</w:t>
            </w:r>
            <w:r>
              <w:rPr>
                <w:noProof/>
                <w:webHidden/>
              </w:rPr>
              <w:fldChar w:fldCharType="end"/>
            </w:r>
          </w:hyperlink>
        </w:p>
        <w:p w:rsidR="00D754C0" w:rsidRDefault="00D754C0">
          <w:pPr>
            <w:pStyle w:val="Innehll1"/>
            <w:tabs>
              <w:tab w:val="left" w:pos="400"/>
              <w:tab w:val="right" w:leader="dot" w:pos="8154"/>
            </w:tabs>
            <w:rPr>
              <w:rFonts w:eastAsiaTheme="minorEastAsia" w:cstheme="minorBidi"/>
              <w:b w:val="0"/>
              <w:bCs w:val="0"/>
              <w:caps w:val="0"/>
              <w:noProof/>
              <w:sz w:val="22"/>
              <w:szCs w:val="22"/>
              <w:lang w:eastAsia="sv-SE"/>
            </w:rPr>
          </w:pPr>
          <w:hyperlink w:anchor="_Toc482116909" w:history="1">
            <w:r w:rsidRPr="00512E3E">
              <w:rPr>
                <w:rStyle w:val="Hyperlnk"/>
                <w:noProof/>
                <w14:scene3d>
                  <w14:camera w14:prst="orthographicFront"/>
                  <w14:lightRig w14:rig="threePt" w14:dir="t">
                    <w14:rot w14:lat="0" w14:lon="0" w14:rev="0"/>
                  </w14:lightRig>
                </w14:scene3d>
              </w:rPr>
              <w:t>1</w:t>
            </w:r>
            <w:r>
              <w:rPr>
                <w:rFonts w:eastAsiaTheme="minorEastAsia" w:cstheme="minorBidi"/>
                <w:b w:val="0"/>
                <w:bCs w:val="0"/>
                <w:caps w:val="0"/>
                <w:noProof/>
                <w:sz w:val="22"/>
                <w:szCs w:val="22"/>
                <w:lang w:eastAsia="sv-SE"/>
              </w:rPr>
              <w:tab/>
            </w:r>
            <w:r w:rsidRPr="00512E3E">
              <w:rPr>
                <w:rStyle w:val="Hyperlnk"/>
                <w:noProof/>
              </w:rPr>
              <w:t>Våra miljömål 2016</w:t>
            </w:r>
            <w:r>
              <w:rPr>
                <w:noProof/>
                <w:webHidden/>
              </w:rPr>
              <w:tab/>
            </w:r>
            <w:r>
              <w:rPr>
                <w:noProof/>
                <w:webHidden/>
              </w:rPr>
              <w:fldChar w:fldCharType="begin"/>
            </w:r>
            <w:r>
              <w:rPr>
                <w:noProof/>
                <w:webHidden/>
              </w:rPr>
              <w:instrText xml:space="preserve"> PAGEREF _Toc482116909 \h </w:instrText>
            </w:r>
            <w:r>
              <w:rPr>
                <w:noProof/>
                <w:webHidden/>
              </w:rPr>
            </w:r>
            <w:r>
              <w:rPr>
                <w:noProof/>
                <w:webHidden/>
              </w:rPr>
              <w:fldChar w:fldCharType="separate"/>
            </w:r>
            <w:r>
              <w:rPr>
                <w:noProof/>
                <w:webHidden/>
              </w:rPr>
              <w:t>5</w:t>
            </w:r>
            <w:r>
              <w:rPr>
                <w:noProof/>
                <w:webHidden/>
              </w:rPr>
              <w:fldChar w:fldCharType="end"/>
            </w:r>
          </w:hyperlink>
        </w:p>
        <w:p w:rsidR="00D754C0" w:rsidRDefault="00D754C0">
          <w:pPr>
            <w:pStyle w:val="Innehll1"/>
            <w:tabs>
              <w:tab w:val="left" w:pos="400"/>
              <w:tab w:val="right" w:leader="dot" w:pos="8154"/>
            </w:tabs>
            <w:rPr>
              <w:rFonts w:eastAsiaTheme="minorEastAsia" w:cstheme="minorBidi"/>
              <w:b w:val="0"/>
              <w:bCs w:val="0"/>
              <w:caps w:val="0"/>
              <w:noProof/>
              <w:sz w:val="22"/>
              <w:szCs w:val="22"/>
              <w:lang w:eastAsia="sv-SE"/>
            </w:rPr>
          </w:pPr>
          <w:hyperlink w:anchor="_Toc482116910" w:history="1">
            <w:r w:rsidRPr="00512E3E">
              <w:rPr>
                <w:rStyle w:val="Hyperlnk"/>
                <w:noProof/>
                <w14:scene3d>
                  <w14:camera w14:prst="orthographicFront"/>
                  <w14:lightRig w14:rig="threePt" w14:dir="t">
                    <w14:rot w14:lat="0" w14:lon="0" w14:rev="0"/>
                  </w14:lightRig>
                </w14:scene3d>
              </w:rPr>
              <w:t>2</w:t>
            </w:r>
            <w:r>
              <w:rPr>
                <w:rFonts w:eastAsiaTheme="minorEastAsia" w:cstheme="minorBidi"/>
                <w:b w:val="0"/>
                <w:bCs w:val="0"/>
                <w:caps w:val="0"/>
                <w:noProof/>
                <w:sz w:val="22"/>
                <w:szCs w:val="22"/>
                <w:lang w:eastAsia="sv-SE"/>
              </w:rPr>
              <w:tab/>
            </w:r>
            <w:r w:rsidRPr="00512E3E">
              <w:rPr>
                <w:rStyle w:val="Hyperlnk"/>
                <w:noProof/>
              </w:rPr>
              <w:t>Resultatredovisning - Miljöpåverkan</w:t>
            </w:r>
            <w:r>
              <w:rPr>
                <w:noProof/>
                <w:webHidden/>
              </w:rPr>
              <w:tab/>
            </w:r>
            <w:r>
              <w:rPr>
                <w:noProof/>
                <w:webHidden/>
              </w:rPr>
              <w:fldChar w:fldCharType="begin"/>
            </w:r>
            <w:r>
              <w:rPr>
                <w:noProof/>
                <w:webHidden/>
              </w:rPr>
              <w:instrText xml:space="preserve"> PAGEREF _Toc482116910 \h </w:instrText>
            </w:r>
            <w:r>
              <w:rPr>
                <w:noProof/>
                <w:webHidden/>
              </w:rPr>
            </w:r>
            <w:r>
              <w:rPr>
                <w:noProof/>
                <w:webHidden/>
              </w:rPr>
              <w:fldChar w:fldCharType="separate"/>
            </w:r>
            <w:r>
              <w:rPr>
                <w:noProof/>
                <w:webHidden/>
              </w:rPr>
              <w:t>7</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11" w:history="1">
            <w:r w:rsidRPr="00512E3E">
              <w:rPr>
                <w:rStyle w:val="Hyperlnk"/>
                <w:b/>
                <w:noProof/>
              </w:rPr>
              <w:t>2.1</w:t>
            </w:r>
            <w:r>
              <w:rPr>
                <w:rFonts w:eastAsiaTheme="minorEastAsia" w:cstheme="minorBidi"/>
                <w:smallCaps w:val="0"/>
                <w:noProof/>
                <w:sz w:val="22"/>
                <w:szCs w:val="22"/>
                <w:lang w:eastAsia="sv-SE"/>
              </w:rPr>
              <w:tab/>
            </w:r>
            <w:r w:rsidRPr="00512E3E">
              <w:rPr>
                <w:rStyle w:val="Hyperlnk"/>
                <w:b/>
                <w:noProof/>
              </w:rPr>
              <w:t>Klimatpåverkan</w:t>
            </w:r>
            <w:r>
              <w:rPr>
                <w:noProof/>
                <w:webHidden/>
              </w:rPr>
              <w:tab/>
            </w:r>
            <w:r>
              <w:rPr>
                <w:noProof/>
                <w:webHidden/>
              </w:rPr>
              <w:fldChar w:fldCharType="begin"/>
            </w:r>
            <w:r>
              <w:rPr>
                <w:noProof/>
                <w:webHidden/>
              </w:rPr>
              <w:instrText xml:space="preserve"> PAGEREF _Toc482116911 \h </w:instrText>
            </w:r>
            <w:r>
              <w:rPr>
                <w:noProof/>
                <w:webHidden/>
              </w:rPr>
            </w:r>
            <w:r>
              <w:rPr>
                <w:noProof/>
                <w:webHidden/>
              </w:rPr>
              <w:fldChar w:fldCharType="separate"/>
            </w:r>
            <w:r>
              <w:rPr>
                <w:noProof/>
                <w:webHidden/>
              </w:rPr>
              <w:t>7</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12" w:history="1">
            <w:r w:rsidRPr="00512E3E">
              <w:rPr>
                <w:rStyle w:val="Hyperlnk"/>
                <w:noProof/>
              </w:rPr>
              <w:t>2.1.1</w:t>
            </w:r>
            <w:r>
              <w:rPr>
                <w:rFonts w:eastAsiaTheme="minorEastAsia" w:cstheme="minorBidi"/>
                <w:i w:val="0"/>
                <w:iCs w:val="0"/>
                <w:noProof/>
                <w:sz w:val="22"/>
                <w:szCs w:val="22"/>
                <w:lang w:eastAsia="sv-SE"/>
              </w:rPr>
              <w:tab/>
            </w:r>
            <w:r w:rsidRPr="00512E3E">
              <w:rPr>
                <w:rStyle w:val="Hyperlnk"/>
                <w:noProof/>
              </w:rPr>
              <w:t>Energi</w:t>
            </w:r>
            <w:r>
              <w:rPr>
                <w:noProof/>
                <w:webHidden/>
              </w:rPr>
              <w:tab/>
            </w:r>
            <w:r>
              <w:rPr>
                <w:noProof/>
                <w:webHidden/>
              </w:rPr>
              <w:fldChar w:fldCharType="begin"/>
            </w:r>
            <w:r>
              <w:rPr>
                <w:noProof/>
                <w:webHidden/>
              </w:rPr>
              <w:instrText xml:space="preserve"> PAGEREF _Toc482116912 \h </w:instrText>
            </w:r>
            <w:r>
              <w:rPr>
                <w:noProof/>
                <w:webHidden/>
              </w:rPr>
            </w:r>
            <w:r>
              <w:rPr>
                <w:noProof/>
                <w:webHidden/>
              </w:rPr>
              <w:fldChar w:fldCharType="separate"/>
            </w:r>
            <w:r>
              <w:rPr>
                <w:noProof/>
                <w:webHidden/>
              </w:rPr>
              <w:t>8</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13" w:history="1">
            <w:r w:rsidRPr="00512E3E">
              <w:rPr>
                <w:rStyle w:val="Hyperlnk"/>
                <w:noProof/>
              </w:rPr>
              <w:t>2.1.2</w:t>
            </w:r>
            <w:r>
              <w:rPr>
                <w:rFonts w:eastAsiaTheme="minorEastAsia" w:cstheme="minorBidi"/>
                <w:i w:val="0"/>
                <w:iCs w:val="0"/>
                <w:noProof/>
                <w:sz w:val="22"/>
                <w:szCs w:val="22"/>
                <w:lang w:eastAsia="sv-SE"/>
              </w:rPr>
              <w:tab/>
            </w:r>
            <w:r w:rsidRPr="00512E3E">
              <w:rPr>
                <w:rStyle w:val="Hyperlnk"/>
                <w:noProof/>
              </w:rPr>
              <w:t>Resor och transporter</w:t>
            </w:r>
            <w:r>
              <w:rPr>
                <w:noProof/>
                <w:webHidden/>
              </w:rPr>
              <w:tab/>
            </w:r>
            <w:r>
              <w:rPr>
                <w:noProof/>
                <w:webHidden/>
              </w:rPr>
              <w:fldChar w:fldCharType="begin"/>
            </w:r>
            <w:r>
              <w:rPr>
                <w:noProof/>
                <w:webHidden/>
              </w:rPr>
              <w:instrText xml:space="preserve"> PAGEREF _Toc482116913 \h </w:instrText>
            </w:r>
            <w:r>
              <w:rPr>
                <w:noProof/>
                <w:webHidden/>
              </w:rPr>
            </w:r>
            <w:r>
              <w:rPr>
                <w:noProof/>
                <w:webHidden/>
              </w:rPr>
              <w:fldChar w:fldCharType="separate"/>
            </w:r>
            <w:r>
              <w:rPr>
                <w:noProof/>
                <w:webHidden/>
              </w:rPr>
              <w:t>9</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14" w:history="1">
            <w:r w:rsidRPr="00512E3E">
              <w:rPr>
                <w:rStyle w:val="Hyperlnk"/>
                <w:noProof/>
              </w:rPr>
              <w:t>2.1.3</w:t>
            </w:r>
            <w:r>
              <w:rPr>
                <w:rFonts w:eastAsiaTheme="minorEastAsia" w:cstheme="minorBidi"/>
                <w:i w:val="0"/>
                <w:iCs w:val="0"/>
                <w:noProof/>
                <w:sz w:val="22"/>
                <w:szCs w:val="22"/>
                <w:lang w:eastAsia="sv-SE"/>
              </w:rPr>
              <w:tab/>
            </w:r>
            <w:r w:rsidRPr="00512E3E">
              <w:rPr>
                <w:rStyle w:val="Hyperlnk"/>
                <w:noProof/>
              </w:rPr>
              <w:t>Köldmedieanvändning</w:t>
            </w:r>
            <w:r>
              <w:rPr>
                <w:noProof/>
                <w:webHidden/>
              </w:rPr>
              <w:tab/>
            </w:r>
            <w:r>
              <w:rPr>
                <w:noProof/>
                <w:webHidden/>
              </w:rPr>
              <w:fldChar w:fldCharType="begin"/>
            </w:r>
            <w:r>
              <w:rPr>
                <w:noProof/>
                <w:webHidden/>
              </w:rPr>
              <w:instrText xml:space="preserve"> PAGEREF _Toc482116914 \h </w:instrText>
            </w:r>
            <w:r>
              <w:rPr>
                <w:noProof/>
                <w:webHidden/>
              </w:rPr>
            </w:r>
            <w:r>
              <w:rPr>
                <w:noProof/>
                <w:webHidden/>
              </w:rPr>
              <w:fldChar w:fldCharType="separate"/>
            </w:r>
            <w:r>
              <w:rPr>
                <w:noProof/>
                <w:webHidden/>
              </w:rPr>
              <w:t>10</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15" w:history="1">
            <w:r w:rsidRPr="00512E3E">
              <w:rPr>
                <w:rStyle w:val="Hyperlnk"/>
                <w:noProof/>
              </w:rPr>
              <w:t>2.1.4</w:t>
            </w:r>
            <w:r>
              <w:rPr>
                <w:rFonts w:eastAsiaTheme="minorEastAsia" w:cstheme="minorBidi"/>
                <w:i w:val="0"/>
                <w:iCs w:val="0"/>
                <w:noProof/>
                <w:sz w:val="22"/>
                <w:szCs w:val="22"/>
                <w:lang w:eastAsia="sv-SE"/>
              </w:rPr>
              <w:tab/>
            </w:r>
            <w:r w:rsidRPr="00512E3E">
              <w:rPr>
                <w:rStyle w:val="Hyperlnk"/>
                <w:noProof/>
              </w:rPr>
              <w:t>Medicinska gaser</w:t>
            </w:r>
            <w:r>
              <w:rPr>
                <w:noProof/>
                <w:webHidden/>
              </w:rPr>
              <w:tab/>
            </w:r>
            <w:r>
              <w:rPr>
                <w:noProof/>
                <w:webHidden/>
              </w:rPr>
              <w:fldChar w:fldCharType="begin"/>
            </w:r>
            <w:r>
              <w:rPr>
                <w:noProof/>
                <w:webHidden/>
              </w:rPr>
              <w:instrText xml:space="preserve"> PAGEREF _Toc482116915 \h </w:instrText>
            </w:r>
            <w:r>
              <w:rPr>
                <w:noProof/>
                <w:webHidden/>
              </w:rPr>
            </w:r>
            <w:r>
              <w:rPr>
                <w:noProof/>
                <w:webHidden/>
              </w:rPr>
              <w:fldChar w:fldCharType="separate"/>
            </w:r>
            <w:r>
              <w:rPr>
                <w:noProof/>
                <w:webHidden/>
              </w:rPr>
              <w:t>11</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16" w:history="1">
            <w:r w:rsidRPr="00512E3E">
              <w:rPr>
                <w:rStyle w:val="Hyperlnk"/>
                <w:b/>
                <w:noProof/>
              </w:rPr>
              <w:t>2.2</w:t>
            </w:r>
            <w:r>
              <w:rPr>
                <w:rFonts w:eastAsiaTheme="minorEastAsia" w:cstheme="minorBidi"/>
                <w:smallCaps w:val="0"/>
                <w:noProof/>
                <w:sz w:val="22"/>
                <w:szCs w:val="22"/>
                <w:lang w:eastAsia="sv-SE"/>
              </w:rPr>
              <w:tab/>
            </w:r>
            <w:r w:rsidRPr="00512E3E">
              <w:rPr>
                <w:rStyle w:val="Hyperlnk"/>
                <w:b/>
                <w:noProof/>
              </w:rPr>
              <w:t>Giftfri miljö</w:t>
            </w:r>
            <w:r>
              <w:rPr>
                <w:noProof/>
                <w:webHidden/>
              </w:rPr>
              <w:tab/>
            </w:r>
            <w:r>
              <w:rPr>
                <w:noProof/>
                <w:webHidden/>
              </w:rPr>
              <w:fldChar w:fldCharType="begin"/>
            </w:r>
            <w:r>
              <w:rPr>
                <w:noProof/>
                <w:webHidden/>
              </w:rPr>
              <w:instrText xml:space="preserve"> PAGEREF _Toc482116916 \h </w:instrText>
            </w:r>
            <w:r>
              <w:rPr>
                <w:noProof/>
                <w:webHidden/>
              </w:rPr>
            </w:r>
            <w:r>
              <w:rPr>
                <w:noProof/>
                <w:webHidden/>
              </w:rPr>
              <w:fldChar w:fldCharType="separate"/>
            </w:r>
            <w:r>
              <w:rPr>
                <w:noProof/>
                <w:webHidden/>
              </w:rPr>
              <w:t>12</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17" w:history="1">
            <w:r w:rsidRPr="00512E3E">
              <w:rPr>
                <w:rStyle w:val="Hyperlnk"/>
                <w:noProof/>
              </w:rPr>
              <w:t>2.2.1</w:t>
            </w:r>
            <w:r>
              <w:rPr>
                <w:rFonts w:eastAsiaTheme="minorEastAsia" w:cstheme="minorBidi"/>
                <w:i w:val="0"/>
                <w:iCs w:val="0"/>
                <w:noProof/>
                <w:sz w:val="22"/>
                <w:szCs w:val="22"/>
                <w:lang w:eastAsia="sv-SE"/>
              </w:rPr>
              <w:tab/>
            </w:r>
            <w:r w:rsidRPr="00512E3E">
              <w:rPr>
                <w:rStyle w:val="Hyperlnk"/>
                <w:noProof/>
              </w:rPr>
              <w:t>Kemikalieanvändning</w:t>
            </w:r>
            <w:r>
              <w:rPr>
                <w:noProof/>
                <w:webHidden/>
              </w:rPr>
              <w:tab/>
            </w:r>
            <w:r>
              <w:rPr>
                <w:noProof/>
                <w:webHidden/>
              </w:rPr>
              <w:fldChar w:fldCharType="begin"/>
            </w:r>
            <w:r>
              <w:rPr>
                <w:noProof/>
                <w:webHidden/>
              </w:rPr>
              <w:instrText xml:space="preserve"> PAGEREF _Toc482116917 \h </w:instrText>
            </w:r>
            <w:r>
              <w:rPr>
                <w:noProof/>
                <w:webHidden/>
              </w:rPr>
            </w:r>
            <w:r>
              <w:rPr>
                <w:noProof/>
                <w:webHidden/>
              </w:rPr>
              <w:fldChar w:fldCharType="separate"/>
            </w:r>
            <w:r>
              <w:rPr>
                <w:noProof/>
                <w:webHidden/>
              </w:rPr>
              <w:t>12</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18" w:history="1">
            <w:r w:rsidRPr="00512E3E">
              <w:rPr>
                <w:rStyle w:val="Hyperlnk"/>
                <w:noProof/>
              </w:rPr>
              <w:t>2.2.2</w:t>
            </w:r>
            <w:r>
              <w:rPr>
                <w:rFonts w:eastAsiaTheme="minorEastAsia" w:cstheme="minorBidi"/>
                <w:i w:val="0"/>
                <w:iCs w:val="0"/>
                <w:noProof/>
                <w:sz w:val="22"/>
                <w:szCs w:val="22"/>
                <w:lang w:eastAsia="sv-SE"/>
              </w:rPr>
              <w:tab/>
            </w:r>
            <w:r w:rsidRPr="00512E3E">
              <w:rPr>
                <w:rStyle w:val="Hyperlnk"/>
                <w:noProof/>
              </w:rPr>
              <w:t>Läkemedel och miljö</w:t>
            </w:r>
            <w:r>
              <w:rPr>
                <w:noProof/>
                <w:webHidden/>
              </w:rPr>
              <w:tab/>
            </w:r>
            <w:r>
              <w:rPr>
                <w:noProof/>
                <w:webHidden/>
              </w:rPr>
              <w:fldChar w:fldCharType="begin"/>
            </w:r>
            <w:r>
              <w:rPr>
                <w:noProof/>
                <w:webHidden/>
              </w:rPr>
              <w:instrText xml:space="preserve"> PAGEREF _Toc482116918 \h </w:instrText>
            </w:r>
            <w:r>
              <w:rPr>
                <w:noProof/>
                <w:webHidden/>
              </w:rPr>
            </w:r>
            <w:r>
              <w:rPr>
                <w:noProof/>
                <w:webHidden/>
              </w:rPr>
              <w:fldChar w:fldCharType="separate"/>
            </w:r>
            <w:r>
              <w:rPr>
                <w:noProof/>
                <w:webHidden/>
              </w:rPr>
              <w:t>13</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19" w:history="1">
            <w:r w:rsidRPr="00512E3E">
              <w:rPr>
                <w:rStyle w:val="Hyperlnk"/>
                <w:noProof/>
              </w:rPr>
              <w:t>2.2.3</w:t>
            </w:r>
            <w:r>
              <w:rPr>
                <w:rFonts w:eastAsiaTheme="minorEastAsia" w:cstheme="minorBidi"/>
                <w:i w:val="0"/>
                <w:iCs w:val="0"/>
                <w:noProof/>
                <w:sz w:val="22"/>
                <w:szCs w:val="22"/>
                <w:lang w:eastAsia="sv-SE"/>
              </w:rPr>
              <w:tab/>
            </w:r>
            <w:r w:rsidRPr="00512E3E">
              <w:rPr>
                <w:rStyle w:val="Hyperlnk"/>
                <w:noProof/>
              </w:rPr>
              <w:t>Livsmedel</w:t>
            </w:r>
            <w:r>
              <w:rPr>
                <w:noProof/>
                <w:webHidden/>
              </w:rPr>
              <w:tab/>
            </w:r>
            <w:r>
              <w:rPr>
                <w:noProof/>
                <w:webHidden/>
              </w:rPr>
              <w:fldChar w:fldCharType="begin"/>
            </w:r>
            <w:r>
              <w:rPr>
                <w:noProof/>
                <w:webHidden/>
              </w:rPr>
              <w:instrText xml:space="preserve"> PAGEREF _Toc482116919 \h </w:instrText>
            </w:r>
            <w:r>
              <w:rPr>
                <w:noProof/>
                <w:webHidden/>
              </w:rPr>
            </w:r>
            <w:r>
              <w:rPr>
                <w:noProof/>
                <w:webHidden/>
              </w:rPr>
              <w:fldChar w:fldCharType="separate"/>
            </w:r>
            <w:r>
              <w:rPr>
                <w:noProof/>
                <w:webHidden/>
              </w:rPr>
              <w:t>15</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20" w:history="1">
            <w:r w:rsidRPr="00512E3E">
              <w:rPr>
                <w:rStyle w:val="Hyperlnk"/>
                <w:noProof/>
              </w:rPr>
              <w:t>2.2.4</w:t>
            </w:r>
            <w:r>
              <w:rPr>
                <w:rFonts w:eastAsiaTheme="minorEastAsia" w:cstheme="minorBidi"/>
                <w:i w:val="0"/>
                <w:iCs w:val="0"/>
                <w:noProof/>
                <w:sz w:val="22"/>
                <w:szCs w:val="22"/>
                <w:lang w:eastAsia="sv-SE"/>
              </w:rPr>
              <w:tab/>
            </w:r>
            <w:r w:rsidRPr="00512E3E">
              <w:rPr>
                <w:rStyle w:val="Hyperlnk"/>
                <w:noProof/>
              </w:rPr>
              <w:t>Hållbara inköp och giftfri miljö</w:t>
            </w:r>
            <w:r>
              <w:rPr>
                <w:noProof/>
                <w:webHidden/>
              </w:rPr>
              <w:tab/>
            </w:r>
            <w:r>
              <w:rPr>
                <w:noProof/>
                <w:webHidden/>
              </w:rPr>
              <w:fldChar w:fldCharType="begin"/>
            </w:r>
            <w:r>
              <w:rPr>
                <w:noProof/>
                <w:webHidden/>
              </w:rPr>
              <w:instrText xml:space="preserve"> PAGEREF _Toc482116920 \h </w:instrText>
            </w:r>
            <w:r>
              <w:rPr>
                <w:noProof/>
                <w:webHidden/>
              </w:rPr>
            </w:r>
            <w:r>
              <w:rPr>
                <w:noProof/>
                <w:webHidden/>
              </w:rPr>
              <w:fldChar w:fldCharType="separate"/>
            </w:r>
            <w:r>
              <w:rPr>
                <w:noProof/>
                <w:webHidden/>
              </w:rPr>
              <w:t>16</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21" w:history="1">
            <w:r w:rsidRPr="00512E3E">
              <w:rPr>
                <w:rStyle w:val="Hyperlnk"/>
                <w:noProof/>
              </w:rPr>
              <w:t>2.2.5</w:t>
            </w:r>
            <w:r>
              <w:rPr>
                <w:rFonts w:eastAsiaTheme="minorEastAsia" w:cstheme="minorBidi"/>
                <w:i w:val="0"/>
                <w:iCs w:val="0"/>
                <w:noProof/>
                <w:sz w:val="22"/>
                <w:szCs w:val="22"/>
                <w:lang w:eastAsia="sv-SE"/>
              </w:rPr>
              <w:tab/>
            </w:r>
            <w:r w:rsidRPr="00512E3E">
              <w:rPr>
                <w:rStyle w:val="Hyperlnk"/>
                <w:noProof/>
              </w:rPr>
              <w:t>Avloppsutsläpp</w:t>
            </w:r>
            <w:r>
              <w:rPr>
                <w:noProof/>
                <w:webHidden/>
              </w:rPr>
              <w:tab/>
            </w:r>
            <w:r>
              <w:rPr>
                <w:noProof/>
                <w:webHidden/>
              </w:rPr>
              <w:fldChar w:fldCharType="begin"/>
            </w:r>
            <w:r>
              <w:rPr>
                <w:noProof/>
                <w:webHidden/>
              </w:rPr>
              <w:instrText xml:space="preserve"> PAGEREF _Toc482116921 \h </w:instrText>
            </w:r>
            <w:r>
              <w:rPr>
                <w:noProof/>
                <w:webHidden/>
              </w:rPr>
            </w:r>
            <w:r>
              <w:rPr>
                <w:noProof/>
                <w:webHidden/>
              </w:rPr>
              <w:fldChar w:fldCharType="separate"/>
            </w:r>
            <w:r>
              <w:rPr>
                <w:noProof/>
                <w:webHidden/>
              </w:rPr>
              <w:t>17</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22" w:history="1">
            <w:r w:rsidRPr="00512E3E">
              <w:rPr>
                <w:rStyle w:val="Hyperlnk"/>
                <w:b/>
                <w:noProof/>
              </w:rPr>
              <w:t>2.3</w:t>
            </w:r>
            <w:r>
              <w:rPr>
                <w:rFonts w:eastAsiaTheme="minorEastAsia" w:cstheme="minorBidi"/>
                <w:smallCaps w:val="0"/>
                <w:noProof/>
                <w:sz w:val="22"/>
                <w:szCs w:val="22"/>
                <w:lang w:eastAsia="sv-SE"/>
              </w:rPr>
              <w:tab/>
            </w:r>
            <w:r w:rsidRPr="00512E3E">
              <w:rPr>
                <w:rStyle w:val="Hyperlnk"/>
                <w:b/>
                <w:noProof/>
              </w:rPr>
              <w:t>Resurseffektivitet och miljö</w:t>
            </w:r>
            <w:r>
              <w:rPr>
                <w:noProof/>
                <w:webHidden/>
              </w:rPr>
              <w:tab/>
            </w:r>
            <w:r>
              <w:rPr>
                <w:noProof/>
                <w:webHidden/>
              </w:rPr>
              <w:fldChar w:fldCharType="begin"/>
            </w:r>
            <w:r>
              <w:rPr>
                <w:noProof/>
                <w:webHidden/>
              </w:rPr>
              <w:instrText xml:space="preserve"> PAGEREF _Toc482116922 \h </w:instrText>
            </w:r>
            <w:r>
              <w:rPr>
                <w:noProof/>
                <w:webHidden/>
              </w:rPr>
            </w:r>
            <w:r>
              <w:rPr>
                <w:noProof/>
                <w:webHidden/>
              </w:rPr>
              <w:fldChar w:fldCharType="separate"/>
            </w:r>
            <w:r>
              <w:rPr>
                <w:noProof/>
                <w:webHidden/>
              </w:rPr>
              <w:t>17</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23" w:history="1">
            <w:r w:rsidRPr="00512E3E">
              <w:rPr>
                <w:rStyle w:val="Hyperlnk"/>
                <w:noProof/>
              </w:rPr>
              <w:t>2.3.1</w:t>
            </w:r>
            <w:r>
              <w:rPr>
                <w:rFonts w:eastAsiaTheme="minorEastAsia" w:cstheme="minorBidi"/>
                <w:i w:val="0"/>
                <w:iCs w:val="0"/>
                <w:noProof/>
                <w:sz w:val="22"/>
                <w:szCs w:val="22"/>
                <w:lang w:eastAsia="sv-SE"/>
              </w:rPr>
              <w:tab/>
            </w:r>
            <w:r w:rsidRPr="00512E3E">
              <w:rPr>
                <w:rStyle w:val="Hyperlnk"/>
                <w:noProof/>
              </w:rPr>
              <w:t>Användning av material och produkter</w:t>
            </w:r>
            <w:r>
              <w:rPr>
                <w:noProof/>
                <w:webHidden/>
              </w:rPr>
              <w:tab/>
            </w:r>
            <w:r>
              <w:rPr>
                <w:noProof/>
                <w:webHidden/>
              </w:rPr>
              <w:fldChar w:fldCharType="begin"/>
            </w:r>
            <w:r>
              <w:rPr>
                <w:noProof/>
                <w:webHidden/>
              </w:rPr>
              <w:instrText xml:space="preserve"> PAGEREF _Toc482116923 \h </w:instrText>
            </w:r>
            <w:r>
              <w:rPr>
                <w:noProof/>
                <w:webHidden/>
              </w:rPr>
            </w:r>
            <w:r>
              <w:rPr>
                <w:noProof/>
                <w:webHidden/>
              </w:rPr>
              <w:fldChar w:fldCharType="separate"/>
            </w:r>
            <w:r>
              <w:rPr>
                <w:noProof/>
                <w:webHidden/>
              </w:rPr>
              <w:t>17</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24" w:history="1">
            <w:r w:rsidRPr="00512E3E">
              <w:rPr>
                <w:rStyle w:val="Hyperlnk"/>
                <w:noProof/>
              </w:rPr>
              <w:t>2.3.2</w:t>
            </w:r>
            <w:r>
              <w:rPr>
                <w:rFonts w:eastAsiaTheme="minorEastAsia" w:cstheme="minorBidi"/>
                <w:i w:val="0"/>
                <w:iCs w:val="0"/>
                <w:noProof/>
                <w:sz w:val="22"/>
                <w:szCs w:val="22"/>
                <w:lang w:eastAsia="sv-SE"/>
              </w:rPr>
              <w:tab/>
            </w:r>
            <w:r w:rsidRPr="00512E3E">
              <w:rPr>
                <w:rStyle w:val="Hyperlnk"/>
                <w:noProof/>
              </w:rPr>
              <w:t>Avfall</w:t>
            </w:r>
            <w:r>
              <w:rPr>
                <w:noProof/>
                <w:webHidden/>
              </w:rPr>
              <w:tab/>
            </w:r>
            <w:r>
              <w:rPr>
                <w:noProof/>
                <w:webHidden/>
              </w:rPr>
              <w:fldChar w:fldCharType="begin"/>
            </w:r>
            <w:r>
              <w:rPr>
                <w:noProof/>
                <w:webHidden/>
              </w:rPr>
              <w:instrText xml:space="preserve"> PAGEREF _Toc482116924 \h </w:instrText>
            </w:r>
            <w:r>
              <w:rPr>
                <w:noProof/>
                <w:webHidden/>
              </w:rPr>
            </w:r>
            <w:r>
              <w:rPr>
                <w:noProof/>
                <w:webHidden/>
              </w:rPr>
              <w:fldChar w:fldCharType="separate"/>
            </w:r>
            <w:r>
              <w:rPr>
                <w:noProof/>
                <w:webHidden/>
              </w:rPr>
              <w:t>18</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25" w:history="1">
            <w:r w:rsidRPr="00512E3E">
              <w:rPr>
                <w:rStyle w:val="Hyperlnk"/>
                <w:noProof/>
              </w:rPr>
              <w:t>2.3.3</w:t>
            </w:r>
            <w:r>
              <w:rPr>
                <w:rFonts w:eastAsiaTheme="minorEastAsia" w:cstheme="minorBidi"/>
                <w:i w:val="0"/>
                <w:iCs w:val="0"/>
                <w:noProof/>
                <w:sz w:val="22"/>
                <w:szCs w:val="22"/>
                <w:lang w:eastAsia="sv-SE"/>
              </w:rPr>
              <w:tab/>
            </w:r>
            <w:r w:rsidRPr="00512E3E">
              <w:rPr>
                <w:rStyle w:val="Hyperlnk"/>
                <w:noProof/>
              </w:rPr>
              <w:t>Upphandling och resurseffektivitet</w:t>
            </w:r>
            <w:r>
              <w:rPr>
                <w:noProof/>
                <w:webHidden/>
              </w:rPr>
              <w:tab/>
            </w:r>
            <w:r>
              <w:rPr>
                <w:noProof/>
                <w:webHidden/>
              </w:rPr>
              <w:fldChar w:fldCharType="begin"/>
            </w:r>
            <w:r>
              <w:rPr>
                <w:noProof/>
                <w:webHidden/>
              </w:rPr>
              <w:instrText xml:space="preserve"> PAGEREF _Toc482116925 \h </w:instrText>
            </w:r>
            <w:r>
              <w:rPr>
                <w:noProof/>
                <w:webHidden/>
              </w:rPr>
            </w:r>
            <w:r>
              <w:rPr>
                <w:noProof/>
                <w:webHidden/>
              </w:rPr>
              <w:fldChar w:fldCharType="separate"/>
            </w:r>
            <w:r>
              <w:rPr>
                <w:noProof/>
                <w:webHidden/>
              </w:rPr>
              <w:t>19</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26" w:history="1">
            <w:r w:rsidRPr="00512E3E">
              <w:rPr>
                <w:rStyle w:val="Hyperlnk"/>
                <w:noProof/>
              </w:rPr>
              <w:t>2.3.4</w:t>
            </w:r>
            <w:r>
              <w:rPr>
                <w:rFonts w:eastAsiaTheme="minorEastAsia" w:cstheme="minorBidi"/>
                <w:i w:val="0"/>
                <w:iCs w:val="0"/>
                <w:noProof/>
                <w:sz w:val="22"/>
                <w:szCs w:val="22"/>
                <w:lang w:eastAsia="sv-SE"/>
              </w:rPr>
              <w:tab/>
            </w:r>
            <w:r w:rsidRPr="00512E3E">
              <w:rPr>
                <w:rStyle w:val="Hyperlnk"/>
                <w:noProof/>
              </w:rPr>
              <w:t>Vattenanvändning</w:t>
            </w:r>
            <w:r>
              <w:rPr>
                <w:noProof/>
                <w:webHidden/>
              </w:rPr>
              <w:tab/>
            </w:r>
            <w:r>
              <w:rPr>
                <w:noProof/>
                <w:webHidden/>
              </w:rPr>
              <w:fldChar w:fldCharType="begin"/>
            </w:r>
            <w:r>
              <w:rPr>
                <w:noProof/>
                <w:webHidden/>
              </w:rPr>
              <w:instrText xml:space="preserve"> PAGEREF _Toc482116926 \h </w:instrText>
            </w:r>
            <w:r>
              <w:rPr>
                <w:noProof/>
                <w:webHidden/>
              </w:rPr>
            </w:r>
            <w:r>
              <w:rPr>
                <w:noProof/>
                <w:webHidden/>
              </w:rPr>
              <w:fldChar w:fldCharType="separate"/>
            </w:r>
            <w:r>
              <w:rPr>
                <w:noProof/>
                <w:webHidden/>
              </w:rPr>
              <w:t>20</w:t>
            </w:r>
            <w:r>
              <w:rPr>
                <w:noProof/>
                <w:webHidden/>
              </w:rPr>
              <w:fldChar w:fldCharType="end"/>
            </w:r>
          </w:hyperlink>
        </w:p>
        <w:p w:rsidR="00D754C0" w:rsidRDefault="00D754C0">
          <w:pPr>
            <w:pStyle w:val="Innehll1"/>
            <w:tabs>
              <w:tab w:val="left" w:pos="400"/>
              <w:tab w:val="right" w:leader="dot" w:pos="8154"/>
            </w:tabs>
            <w:rPr>
              <w:rFonts w:eastAsiaTheme="minorEastAsia" w:cstheme="minorBidi"/>
              <w:b w:val="0"/>
              <w:bCs w:val="0"/>
              <w:caps w:val="0"/>
              <w:noProof/>
              <w:sz w:val="22"/>
              <w:szCs w:val="22"/>
              <w:lang w:eastAsia="sv-SE"/>
            </w:rPr>
          </w:pPr>
          <w:hyperlink w:anchor="_Toc482116927" w:history="1">
            <w:r w:rsidRPr="00512E3E">
              <w:rPr>
                <w:rStyle w:val="Hyperlnk"/>
                <w:noProof/>
                <w14:scene3d>
                  <w14:camera w14:prst="orthographicFront"/>
                  <w14:lightRig w14:rig="threePt" w14:dir="t">
                    <w14:rot w14:lat="0" w14:lon="0" w14:rev="0"/>
                  </w14:lightRig>
                </w14:scene3d>
              </w:rPr>
              <w:t>3</w:t>
            </w:r>
            <w:r>
              <w:rPr>
                <w:rFonts w:eastAsiaTheme="minorEastAsia" w:cstheme="minorBidi"/>
                <w:b w:val="0"/>
                <w:bCs w:val="0"/>
                <w:caps w:val="0"/>
                <w:noProof/>
                <w:sz w:val="22"/>
                <w:szCs w:val="22"/>
                <w:lang w:eastAsia="sv-SE"/>
              </w:rPr>
              <w:tab/>
            </w:r>
            <w:r w:rsidRPr="00512E3E">
              <w:rPr>
                <w:rStyle w:val="Hyperlnk"/>
                <w:noProof/>
              </w:rPr>
              <w:t>Efterlevnad av lagar och andra krav</w:t>
            </w:r>
            <w:r>
              <w:rPr>
                <w:noProof/>
                <w:webHidden/>
              </w:rPr>
              <w:tab/>
            </w:r>
            <w:r>
              <w:rPr>
                <w:noProof/>
                <w:webHidden/>
              </w:rPr>
              <w:fldChar w:fldCharType="begin"/>
            </w:r>
            <w:r>
              <w:rPr>
                <w:noProof/>
                <w:webHidden/>
              </w:rPr>
              <w:instrText xml:space="preserve"> PAGEREF _Toc482116927 \h </w:instrText>
            </w:r>
            <w:r>
              <w:rPr>
                <w:noProof/>
                <w:webHidden/>
              </w:rPr>
            </w:r>
            <w:r>
              <w:rPr>
                <w:noProof/>
                <w:webHidden/>
              </w:rPr>
              <w:fldChar w:fldCharType="separate"/>
            </w:r>
            <w:r>
              <w:rPr>
                <w:noProof/>
                <w:webHidden/>
              </w:rPr>
              <w:t>20</w:t>
            </w:r>
            <w:r>
              <w:rPr>
                <w:noProof/>
                <w:webHidden/>
              </w:rPr>
              <w:fldChar w:fldCharType="end"/>
            </w:r>
          </w:hyperlink>
        </w:p>
        <w:p w:rsidR="00D754C0" w:rsidRDefault="00D754C0">
          <w:pPr>
            <w:pStyle w:val="Innehll1"/>
            <w:tabs>
              <w:tab w:val="left" w:pos="400"/>
              <w:tab w:val="right" w:leader="dot" w:pos="8154"/>
            </w:tabs>
            <w:rPr>
              <w:rFonts w:eastAsiaTheme="minorEastAsia" w:cstheme="minorBidi"/>
              <w:b w:val="0"/>
              <w:bCs w:val="0"/>
              <w:caps w:val="0"/>
              <w:noProof/>
              <w:sz w:val="22"/>
              <w:szCs w:val="22"/>
              <w:lang w:eastAsia="sv-SE"/>
            </w:rPr>
          </w:pPr>
          <w:hyperlink w:anchor="_Toc482116928" w:history="1">
            <w:r w:rsidRPr="00512E3E">
              <w:rPr>
                <w:rStyle w:val="Hyperlnk"/>
                <w:noProof/>
                <w14:scene3d>
                  <w14:camera w14:prst="orthographicFront"/>
                  <w14:lightRig w14:rig="threePt" w14:dir="t">
                    <w14:rot w14:lat="0" w14:lon="0" w14:rev="0"/>
                  </w14:lightRig>
                </w14:scene3d>
              </w:rPr>
              <w:t>4</w:t>
            </w:r>
            <w:r>
              <w:rPr>
                <w:rFonts w:eastAsiaTheme="minorEastAsia" w:cstheme="minorBidi"/>
                <w:b w:val="0"/>
                <w:bCs w:val="0"/>
                <w:caps w:val="0"/>
                <w:noProof/>
                <w:sz w:val="22"/>
                <w:szCs w:val="22"/>
                <w:lang w:eastAsia="sv-SE"/>
              </w:rPr>
              <w:tab/>
            </w:r>
            <w:r w:rsidRPr="00512E3E">
              <w:rPr>
                <w:rStyle w:val="Hyperlnk"/>
                <w:noProof/>
              </w:rPr>
              <w:t>Hållbarhetsarbete inom Regional utveckling</w:t>
            </w:r>
            <w:r>
              <w:rPr>
                <w:noProof/>
                <w:webHidden/>
              </w:rPr>
              <w:tab/>
            </w:r>
            <w:r>
              <w:rPr>
                <w:noProof/>
                <w:webHidden/>
              </w:rPr>
              <w:fldChar w:fldCharType="begin"/>
            </w:r>
            <w:r>
              <w:rPr>
                <w:noProof/>
                <w:webHidden/>
              </w:rPr>
              <w:instrText xml:space="preserve"> PAGEREF _Toc482116928 \h </w:instrText>
            </w:r>
            <w:r>
              <w:rPr>
                <w:noProof/>
                <w:webHidden/>
              </w:rPr>
            </w:r>
            <w:r>
              <w:rPr>
                <w:noProof/>
                <w:webHidden/>
              </w:rPr>
              <w:fldChar w:fldCharType="separate"/>
            </w:r>
            <w:r>
              <w:rPr>
                <w:noProof/>
                <w:webHidden/>
              </w:rPr>
              <w:t>21</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29" w:history="1">
            <w:r w:rsidRPr="00512E3E">
              <w:rPr>
                <w:rStyle w:val="Hyperlnk"/>
                <w:noProof/>
              </w:rPr>
              <w:t>4.1</w:t>
            </w:r>
            <w:r>
              <w:rPr>
                <w:rFonts w:eastAsiaTheme="minorEastAsia" w:cstheme="minorBidi"/>
                <w:smallCaps w:val="0"/>
                <w:noProof/>
                <w:sz w:val="22"/>
                <w:szCs w:val="22"/>
                <w:lang w:eastAsia="sv-SE"/>
              </w:rPr>
              <w:tab/>
            </w:r>
            <w:r w:rsidRPr="00512E3E">
              <w:rPr>
                <w:rStyle w:val="Hyperlnk"/>
                <w:noProof/>
              </w:rPr>
              <w:t>Klimatråd Jämtlands län</w:t>
            </w:r>
            <w:r>
              <w:rPr>
                <w:noProof/>
                <w:webHidden/>
              </w:rPr>
              <w:tab/>
            </w:r>
            <w:r>
              <w:rPr>
                <w:noProof/>
                <w:webHidden/>
              </w:rPr>
              <w:fldChar w:fldCharType="begin"/>
            </w:r>
            <w:r>
              <w:rPr>
                <w:noProof/>
                <w:webHidden/>
              </w:rPr>
              <w:instrText xml:space="preserve"> PAGEREF _Toc482116929 \h </w:instrText>
            </w:r>
            <w:r>
              <w:rPr>
                <w:noProof/>
                <w:webHidden/>
              </w:rPr>
            </w:r>
            <w:r>
              <w:rPr>
                <w:noProof/>
                <w:webHidden/>
              </w:rPr>
              <w:fldChar w:fldCharType="separate"/>
            </w:r>
            <w:r>
              <w:rPr>
                <w:noProof/>
                <w:webHidden/>
              </w:rPr>
              <w:t>21</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30" w:history="1">
            <w:r w:rsidRPr="00512E3E">
              <w:rPr>
                <w:rStyle w:val="Hyperlnk"/>
                <w:noProof/>
              </w:rPr>
              <w:t>4.2</w:t>
            </w:r>
            <w:r>
              <w:rPr>
                <w:rFonts w:eastAsiaTheme="minorEastAsia" w:cstheme="minorBidi"/>
                <w:smallCaps w:val="0"/>
                <w:noProof/>
                <w:sz w:val="22"/>
                <w:szCs w:val="22"/>
                <w:lang w:eastAsia="sv-SE"/>
              </w:rPr>
              <w:tab/>
            </w:r>
            <w:r w:rsidRPr="00512E3E">
              <w:rPr>
                <w:rStyle w:val="Hyperlnk"/>
                <w:noProof/>
              </w:rPr>
              <w:t>Europaforum Norra Sverige (EFNS)</w:t>
            </w:r>
            <w:r>
              <w:rPr>
                <w:noProof/>
                <w:webHidden/>
              </w:rPr>
              <w:tab/>
            </w:r>
            <w:r>
              <w:rPr>
                <w:noProof/>
                <w:webHidden/>
              </w:rPr>
              <w:fldChar w:fldCharType="begin"/>
            </w:r>
            <w:r>
              <w:rPr>
                <w:noProof/>
                <w:webHidden/>
              </w:rPr>
              <w:instrText xml:space="preserve"> PAGEREF _Toc482116930 \h </w:instrText>
            </w:r>
            <w:r>
              <w:rPr>
                <w:noProof/>
                <w:webHidden/>
              </w:rPr>
            </w:r>
            <w:r>
              <w:rPr>
                <w:noProof/>
                <w:webHidden/>
              </w:rPr>
              <w:fldChar w:fldCharType="separate"/>
            </w:r>
            <w:r>
              <w:rPr>
                <w:noProof/>
                <w:webHidden/>
              </w:rPr>
              <w:t>21</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31" w:history="1">
            <w:r w:rsidRPr="00512E3E">
              <w:rPr>
                <w:rStyle w:val="Hyperlnk"/>
                <w:noProof/>
              </w:rPr>
              <w:t>4.3</w:t>
            </w:r>
            <w:r>
              <w:rPr>
                <w:rFonts w:eastAsiaTheme="minorEastAsia" w:cstheme="minorBidi"/>
                <w:smallCaps w:val="0"/>
                <w:noProof/>
                <w:sz w:val="22"/>
                <w:szCs w:val="22"/>
                <w:lang w:eastAsia="sv-SE"/>
              </w:rPr>
              <w:tab/>
            </w:r>
            <w:r w:rsidRPr="00512E3E">
              <w:rPr>
                <w:rStyle w:val="Hyperlnk"/>
                <w:noProof/>
              </w:rPr>
              <w:t>Mittnordenkommittén</w:t>
            </w:r>
            <w:r>
              <w:rPr>
                <w:noProof/>
                <w:webHidden/>
              </w:rPr>
              <w:tab/>
            </w:r>
            <w:r>
              <w:rPr>
                <w:noProof/>
                <w:webHidden/>
              </w:rPr>
              <w:fldChar w:fldCharType="begin"/>
            </w:r>
            <w:r>
              <w:rPr>
                <w:noProof/>
                <w:webHidden/>
              </w:rPr>
              <w:instrText xml:space="preserve"> PAGEREF _Toc482116931 \h </w:instrText>
            </w:r>
            <w:r>
              <w:rPr>
                <w:noProof/>
                <w:webHidden/>
              </w:rPr>
            </w:r>
            <w:r>
              <w:rPr>
                <w:noProof/>
                <w:webHidden/>
              </w:rPr>
              <w:fldChar w:fldCharType="separate"/>
            </w:r>
            <w:r>
              <w:rPr>
                <w:noProof/>
                <w:webHidden/>
              </w:rPr>
              <w:t>22</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32" w:history="1">
            <w:r w:rsidRPr="00512E3E">
              <w:rPr>
                <w:rStyle w:val="Hyperlnk"/>
                <w:rFonts w:ascii="Calibri" w:hAnsi="Calibri" w:cs="Calibri"/>
                <w:bCs/>
                <w:noProof/>
                <w:lang w:eastAsia="sv-SE"/>
              </w:rPr>
              <w:t>4.4</w:t>
            </w:r>
            <w:r>
              <w:rPr>
                <w:rFonts w:eastAsiaTheme="minorEastAsia" w:cstheme="minorBidi"/>
                <w:smallCaps w:val="0"/>
                <w:noProof/>
                <w:sz w:val="22"/>
                <w:szCs w:val="22"/>
                <w:lang w:eastAsia="sv-SE"/>
              </w:rPr>
              <w:tab/>
            </w:r>
            <w:r w:rsidRPr="00512E3E">
              <w:rPr>
                <w:rStyle w:val="Hyperlnk"/>
                <w:noProof/>
              </w:rPr>
              <w:t>Miljöministernätverket ENCORE</w:t>
            </w:r>
            <w:r>
              <w:rPr>
                <w:noProof/>
                <w:webHidden/>
              </w:rPr>
              <w:tab/>
            </w:r>
            <w:r>
              <w:rPr>
                <w:noProof/>
                <w:webHidden/>
              </w:rPr>
              <w:fldChar w:fldCharType="begin"/>
            </w:r>
            <w:r>
              <w:rPr>
                <w:noProof/>
                <w:webHidden/>
              </w:rPr>
              <w:instrText xml:space="preserve"> PAGEREF _Toc482116932 \h </w:instrText>
            </w:r>
            <w:r>
              <w:rPr>
                <w:noProof/>
                <w:webHidden/>
              </w:rPr>
            </w:r>
            <w:r>
              <w:rPr>
                <w:noProof/>
                <w:webHidden/>
              </w:rPr>
              <w:fldChar w:fldCharType="separate"/>
            </w:r>
            <w:r>
              <w:rPr>
                <w:noProof/>
                <w:webHidden/>
              </w:rPr>
              <w:t>22</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33" w:history="1">
            <w:r w:rsidRPr="00512E3E">
              <w:rPr>
                <w:rStyle w:val="Hyperlnk"/>
                <w:noProof/>
              </w:rPr>
              <w:t>4.5</w:t>
            </w:r>
            <w:r>
              <w:rPr>
                <w:rFonts w:eastAsiaTheme="minorEastAsia" w:cstheme="minorBidi"/>
                <w:smallCaps w:val="0"/>
                <w:noProof/>
                <w:sz w:val="22"/>
                <w:szCs w:val="22"/>
                <w:lang w:eastAsia="sv-SE"/>
              </w:rPr>
              <w:tab/>
            </w:r>
            <w:r w:rsidRPr="00512E3E">
              <w:rPr>
                <w:rStyle w:val="Hyperlnk"/>
                <w:noProof/>
              </w:rPr>
              <w:t>PVC-fria blodpåsar</w:t>
            </w:r>
            <w:r>
              <w:rPr>
                <w:noProof/>
                <w:webHidden/>
              </w:rPr>
              <w:tab/>
            </w:r>
            <w:r>
              <w:rPr>
                <w:noProof/>
                <w:webHidden/>
              </w:rPr>
              <w:fldChar w:fldCharType="begin"/>
            </w:r>
            <w:r>
              <w:rPr>
                <w:noProof/>
                <w:webHidden/>
              </w:rPr>
              <w:instrText xml:space="preserve"> PAGEREF _Toc482116933 \h </w:instrText>
            </w:r>
            <w:r>
              <w:rPr>
                <w:noProof/>
                <w:webHidden/>
              </w:rPr>
            </w:r>
            <w:r>
              <w:rPr>
                <w:noProof/>
                <w:webHidden/>
              </w:rPr>
              <w:fldChar w:fldCharType="separate"/>
            </w:r>
            <w:r>
              <w:rPr>
                <w:noProof/>
                <w:webHidden/>
              </w:rPr>
              <w:t>22</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34" w:history="1">
            <w:r w:rsidRPr="00512E3E">
              <w:rPr>
                <w:rStyle w:val="Hyperlnk"/>
                <w:noProof/>
              </w:rPr>
              <w:t>4.6</w:t>
            </w:r>
            <w:r>
              <w:rPr>
                <w:rFonts w:eastAsiaTheme="minorEastAsia" w:cstheme="minorBidi"/>
                <w:smallCaps w:val="0"/>
                <w:noProof/>
                <w:sz w:val="22"/>
                <w:szCs w:val="22"/>
                <w:lang w:eastAsia="sv-SE"/>
              </w:rPr>
              <w:tab/>
            </w:r>
            <w:r w:rsidRPr="00512E3E">
              <w:rPr>
                <w:rStyle w:val="Hyperlnk"/>
                <w:noProof/>
              </w:rPr>
              <w:t>Giftfri vardag och Giftfritt Jämtland Härjedalen</w:t>
            </w:r>
            <w:r>
              <w:rPr>
                <w:noProof/>
                <w:webHidden/>
              </w:rPr>
              <w:tab/>
            </w:r>
            <w:r>
              <w:rPr>
                <w:noProof/>
                <w:webHidden/>
              </w:rPr>
              <w:fldChar w:fldCharType="begin"/>
            </w:r>
            <w:r>
              <w:rPr>
                <w:noProof/>
                <w:webHidden/>
              </w:rPr>
              <w:instrText xml:space="preserve"> PAGEREF _Toc482116934 \h </w:instrText>
            </w:r>
            <w:r>
              <w:rPr>
                <w:noProof/>
                <w:webHidden/>
              </w:rPr>
            </w:r>
            <w:r>
              <w:rPr>
                <w:noProof/>
                <w:webHidden/>
              </w:rPr>
              <w:fldChar w:fldCharType="separate"/>
            </w:r>
            <w:r>
              <w:rPr>
                <w:noProof/>
                <w:webHidden/>
              </w:rPr>
              <w:t>22</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35" w:history="1">
            <w:r w:rsidRPr="00512E3E">
              <w:rPr>
                <w:rStyle w:val="Hyperlnk"/>
                <w:noProof/>
              </w:rPr>
              <w:t>4.7</w:t>
            </w:r>
            <w:r>
              <w:rPr>
                <w:rFonts w:eastAsiaTheme="minorEastAsia" w:cstheme="minorBidi"/>
                <w:smallCaps w:val="0"/>
                <w:noProof/>
                <w:sz w:val="22"/>
                <w:szCs w:val="22"/>
                <w:lang w:eastAsia="sv-SE"/>
              </w:rPr>
              <w:tab/>
            </w:r>
            <w:r w:rsidRPr="00512E3E">
              <w:rPr>
                <w:rStyle w:val="Hyperlnk"/>
                <w:noProof/>
              </w:rPr>
              <w:t>Energikontoret</w:t>
            </w:r>
            <w:r>
              <w:rPr>
                <w:noProof/>
                <w:webHidden/>
              </w:rPr>
              <w:tab/>
            </w:r>
            <w:r>
              <w:rPr>
                <w:noProof/>
                <w:webHidden/>
              </w:rPr>
              <w:fldChar w:fldCharType="begin"/>
            </w:r>
            <w:r>
              <w:rPr>
                <w:noProof/>
                <w:webHidden/>
              </w:rPr>
              <w:instrText xml:space="preserve"> PAGEREF _Toc482116935 \h </w:instrText>
            </w:r>
            <w:r>
              <w:rPr>
                <w:noProof/>
                <w:webHidden/>
              </w:rPr>
            </w:r>
            <w:r>
              <w:rPr>
                <w:noProof/>
                <w:webHidden/>
              </w:rPr>
              <w:fldChar w:fldCharType="separate"/>
            </w:r>
            <w:r>
              <w:rPr>
                <w:noProof/>
                <w:webHidden/>
              </w:rPr>
              <w:t>23</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36" w:history="1">
            <w:r w:rsidRPr="00512E3E">
              <w:rPr>
                <w:rStyle w:val="Hyperlnk"/>
                <w:noProof/>
              </w:rPr>
              <w:t>4.7.1</w:t>
            </w:r>
            <w:r>
              <w:rPr>
                <w:rFonts w:eastAsiaTheme="minorEastAsia" w:cstheme="minorBidi"/>
                <w:i w:val="0"/>
                <w:iCs w:val="0"/>
                <w:noProof/>
                <w:sz w:val="22"/>
                <w:szCs w:val="22"/>
                <w:lang w:eastAsia="sv-SE"/>
              </w:rPr>
              <w:tab/>
            </w:r>
            <w:r w:rsidRPr="00512E3E">
              <w:rPr>
                <w:rStyle w:val="Hyperlnk"/>
                <w:noProof/>
              </w:rPr>
              <w:t>Samordning energi- och klimatrådgivare</w:t>
            </w:r>
            <w:r>
              <w:rPr>
                <w:noProof/>
                <w:webHidden/>
              </w:rPr>
              <w:tab/>
            </w:r>
            <w:r>
              <w:rPr>
                <w:noProof/>
                <w:webHidden/>
              </w:rPr>
              <w:fldChar w:fldCharType="begin"/>
            </w:r>
            <w:r>
              <w:rPr>
                <w:noProof/>
                <w:webHidden/>
              </w:rPr>
              <w:instrText xml:space="preserve"> PAGEREF _Toc482116936 \h </w:instrText>
            </w:r>
            <w:r>
              <w:rPr>
                <w:noProof/>
                <w:webHidden/>
              </w:rPr>
            </w:r>
            <w:r>
              <w:rPr>
                <w:noProof/>
                <w:webHidden/>
              </w:rPr>
              <w:fldChar w:fldCharType="separate"/>
            </w:r>
            <w:r>
              <w:rPr>
                <w:noProof/>
                <w:webHidden/>
              </w:rPr>
              <w:t>23</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37" w:history="1">
            <w:r w:rsidRPr="00512E3E">
              <w:rPr>
                <w:rStyle w:val="Hyperlnk"/>
                <w:noProof/>
              </w:rPr>
              <w:t>4.7.2</w:t>
            </w:r>
            <w:r>
              <w:rPr>
                <w:rFonts w:eastAsiaTheme="minorEastAsia" w:cstheme="minorBidi"/>
                <w:i w:val="0"/>
                <w:iCs w:val="0"/>
                <w:noProof/>
                <w:sz w:val="22"/>
                <w:szCs w:val="22"/>
                <w:lang w:eastAsia="sv-SE"/>
              </w:rPr>
              <w:tab/>
            </w:r>
            <w:r w:rsidRPr="00512E3E">
              <w:rPr>
                <w:rStyle w:val="Hyperlnk"/>
                <w:noProof/>
              </w:rPr>
              <w:t>Projektverksamhet</w:t>
            </w:r>
            <w:r>
              <w:rPr>
                <w:noProof/>
                <w:webHidden/>
              </w:rPr>
              <w:tab/>
            </w:r>
            <w:r>
              <w:rPr>
                <w:noProof/>
                <w:webHidden/>
              </w:rPr>
              <w:fldChar w:fldCharType="begin"/>
            </w:r>
            <w:r>
              <w:rPr>
                <w:noProof/>
                <w:webHidden/>
              </w:rPr>
              <w:instrText xml:space="preserve"> PAGEREF _Toc482116937 \h </w:instrText>
            </w:r>
            <w:r>
              <w:rPr>
                <w:noProof/>
                <w:webHidden/>
              </w:rPr>
            </w:r>
            <w:r>
              <w:rPr>
                <w:noProof/>
                <w:webHidden/>
              </w:rPr>
              <w:fldChar w:fldCharType="separate"/>
            </w:r>
            <w:r>
              <w:rPr>
                <w:noProof/>
                <w:webHidden/>
              </w:rPr>
              <w:t>23</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38" w:history="1">
            <w:r w:rsidRPr="00512E3E">
              <w:rPr>
                <w:rStyle w:val="Hyperlnk"/>
                <w:rFonts w:eastAsia="Garamond"/>
                <w:noProof/>
              </w:rPr>
              <w:t>4.8</w:t>
            </w:r>
            <w:r>
              <w:rPr>
                <w:rFonts w:eastAsiaTheme="minorEastAsia" w:cstheme="minorBidi"/>
                <w:smallCaps w:val="0"/>
                <w:noProof/>
                <w:sz w:val="22"/>
                <w:szCs w:val="22"/>
                <w:lang w:eastAsia="sv-SE"/>
              </w:rPr>
              <w:tab/>
            </w:r>
            <w:r w:rsidRPr="00512E3E">
              <w:rPr>
                <w:rStyle w:val="Hyperlnk"/>
                <w:rFonts w:eastAsia="Garamond"/>
                <w:noProof/>
              </w:rPr>
              <w:t>Energiomställning för tillväxt</w:t>
            </w:r>
            <w:r>
              <w:rPr>
                <w:noProof/>
                <w:webHidden/>
              </w:rPr>
              <w:tab/>
            </w:r>
            <w:r>
              <w:rPr>
                <w:noProof/>
                <w:webHidden/>
              </w:rPr>
              <w:fldChar w:fldCharType="begin"/>
            </w:r>
            <w:r>
              <w:rPr>
                <w:noProof/>
                <w:webHidden/>
              </w:rPr>
              <w:instrText xml:space="preserve"> PAGEREF _Toc482116938 \h </w:instrText>
            </w:r>
            <w:r>
              <w:rPr>
                <w:noProof/>
                <w:webHidden/>
              </w:rPr>
            </w:r>
            <w:r>
              <w:rPr>
                <w:noProof/>
                <w:webHidden/>
              </w:rPr>
              <w:fldChar w:fldCharType="separate"/>
            </w:r>
            <w:r>
              <w:rPr>
                <w:noProof/>
                <w:webHidden/>
              </w:rPr>
              <w:t>25</w:t>
            </w:r>
            <w:r>
              <w:rPr>
                <w:noProof/>
                <w:webHidden/>
              </w:rPr>
              <w:fldChar w:fldCharType="end"/>
            </w:r>
          </w:hyperlink>
        </w:p>
        <w:p w:rsidR="00D754C0" w:rsidRDefault="00D754C0">
          <w:pPr>
            <w:pStyle w:val="Innehll1"/>
            <w:tabs>
              <w:tab w:val="left" w:pos="400"/>
              <w:tab w:val="right" w:leader="dot" w:pos="8154"/>
            </w:tabs>
            <w:rPr>
              <w:rFonts w:eastAsiaTheme="minorEastAsia" w:cstheme="minorBidi"/>
              <w:b w:val="0"/>
              <w:bCs w:val="0"/>
              <w:caps w:val="0"/>
              <w:noProof/>
              <w:sz w:val="22"/>
              <w:szCs w:val="22"/>
              <w:lang w:eastAsia="sv-SE"/>
            </w:rPr>
          </w:pPr>
          <w:hyperlink w:anchor="_Toc482116939" w:history="1">
            <w:r w:rsidRPr="00512E3E">
              <w:rPr>
                <w:rStyle w:val="Hyperlnk"/>
                <w:noProof/>
                <w14:scene3d>
                  <w14:camera w14:prst="orthographicFront"/>
                  <w14:lightRig w14:rig="threePt" w14:dir="t">
                    <w14:rot w14:lat="0" w14:lon="0" w14:rev="0"/>
                  </w14:lightRig>
                </w14:scene3d>
              </w:rPr>
              <w:t>5</w:t>
            </w:r>
            <w:r>
              <w:rPr>
                <w:rFonts w:eastAsiaTheme="minorEastAsia" w:cstheme="minorBidi"/>
                <w:b w:val="0"/>
                <w:bCs w:val="0"/>
                <w:caps w:val="0"/>
                <w:noProof/>
                <w:sz w:val="22"/>
                <w:szCs w:val="22"/>
                <w:lang w:eastAsia="sv-SE"/>
              </w:rPr>
              <w:tab/>
            </w:r>
            <w:r w:rsidRPr="00512E3E">
              <w:rPr>
                <w:rStyle w:val="Hyperlnk"/>
                <w:noProof/>
              </w:rPr>
              <w:t>Statistik och fördjupning</w:t>
            </w:r>
            <w:r>
              <w:rPr>
                <w:noProof/>
                <w:webHidden/>
              </w:rPr>
              <w:tab/>
            </w:r>
            <w:r>
              <w:rPr>
                <w:noProof/>
                <w:webHidden/>
              </w:rPr>
              <w:fldChar w:fldCharType="begin"/>
            </w:r>
            <w:r>
              <w:rPr>
                <w:noProof/>
                <w:webHidden/>
              </w:rPr>
              <w:instrText xml:space="preserve"> PAGEREF _Toc482116939 \h </w:instrText>
            </w:r>
            <w:r>
              <w:rPr>
                <w:noProof/>
                <w:webHidden/>
              </w:rPr>
            </w:r>
            <w:r>
              <w:rPr>
                <w:noProof/>
                <w:webHidden/>
              </w:rPr>
              <w:fldChar w:fldCharType="separate"/>
            </w:r>
            <w:r>
              <w:rPr>
                <w:noProof/>
                <w:webHidden/>
              </w:rPr>
              <w:t>26</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40" w:history="1">
            <w:r w:rsidRPr="00512E3E">
              <w:rPr>
                <w:rStyle w:val="Hyperlnk"/>
                <w:b/>
                <w:noProof/>
              </w:rPr>
              <w:t>5.1</w:t>
            </w:r>
            <w:r>
              <w:rPr>
                <w:rFonts w:eastAsiaTheme="minorEastAsia" w:cstheme="minorBidi"/>
                <w:smallCaps w:val="0"/>
                <w:noProof/>
                <w:sz w:val="22"/>
                <w:szCs w:val="22"/>
                <w:lang w:eastAsia="sv-SE"/>
              </w:rPr>
              <w:tab/>
            </w:r>
            <w:r w:rsidRPr="00512E3E">
              <w:rPr>
                <w:rStyle w:val="Hyperlnk"/>
                <w:b/>
                <w:noProof/>
              </w:rPr>
              <w:t>Klimatpåverkan</w:t>
            </w:r>
            <w:r>
              <w:rPr>
                <w:noProof/>
                <w:webHidden/>
              </w:rPr>
              <w:tab/>
            </w:r>
            <w:r>
              <w:rPr>
                <w:noProof/>
                <w:webHidden/>
              </w:rPr>
              <w:fldChar w:fldCharType="begin"/>
            </w:r>
            <w:r>
              <w:rPr>
                <w:noProof/>
                <w:webHidden/>
              </w:rPr>
              <w:instrText xml:space="preserve"> PAGEREF _Toc482116940 \h </w:instrText>
            </w:r>
            <w:r>
              <w:rPr>
                <w:noProof/>
                <w:webHidden/>
              </w:rPr>
            </w:r>
            <w:r>
              <w:rPr>
                <w:noProof/>
                <w:webHidden/>
              </w:rPr>
              <w:fldChar w:fldCharType="separate"/>
            </w:r>
            <w:r>
              <w:rPr>
                <w:noProof/>
                <w:webHidden/>
              </w:rPr>
              <w:t>26</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41" w:history="1">
            <w:r w:rsidRPr="00512E3E">
              <w:rPr>
                <w:rStyle w:val="Hyperlnk"/>
                <w:noProof/>
              </w:rPr>
              <w:t>5.1.1</w:t>
            </w:r>
            <w:r>
              <w:rPr>
                <w:rFonts w:eastAsiaTheme="minorEastAsia" w:cstheme="minorBidi"/>
                <w:i w:val="0"/>
                <w:iCs w:val="0"/>
                <w:noProof/>
                <w:sz w:val="22"/>
                <w:szCs w:val="22"/>
                <w:lang w:eastAsia="sv-SE"/>
              </w:rPr>
              <w:tab/>
            </w:r>
            <w:r w:rsidRPr="00512E3E">
              <w:rPr>
                <w:rStyle w:val="Hyperlnk"/>
                <w:noProof/>
              </w:rPr>
              <w:t>Energi</w:t>
            </w:r>
            <w:r>
              <w:rPr>
                <w:noProof/>
                <w:webHidden/>
              </w:rPr>
              <w:tab/>
            </w:r>
            <w:r>
              <w:rPr>
                <w:noProof/>
                <w:webHidden/>
              </w:rPr>
              <w:fldChar w:fldCharType="begin"/>
            </w:r>
            <w:r>
              <w:rPr>
                <w:noProof/>
                <w:webHidden/>
              </w:rPr>
              <w:instrText xml:space="preserve"> PAGEREF _Toc482116941 \h </w:instrText>
            </w:r>
            <w:r>
              <w:rPr>
                <w:noProof/>
                <w:webHidden/>
              </w:rPr>
            </w:r>
            <w:r>
              <w:rPr>
                <w:noProof/>
                <w:webHidden/>
              </w:rPr>
              <w:fldChar w:fldCharType="separate"/>
            </w:r>
            <w:r>
              <w:rPr>
                <w:noProof/>
                <w:webHidden/>
              </w:rPr>
              <w:t>27</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42" w:history="1">
            <w:r w:rsidRPr="00512E3E">
              <w:rPr>
                <w:rStyle w:val="Hyperlnk"/>
                <w:noProof/>
              </w:rPr>
              <w:t>5.1.2</w:t>
            </w:r>
            <w:r>
              <w:rPr>
                <w:rFonts w:eastAsiaTheme="minorEastAsia" w:cstheme="minorBidi"/>
                <w:i w:val="0"/>
                <w:iCs w:val="0"/>
                <w:noProof/>
                <w:sz w:val="22"/>
                <w:szCs w:val="22"/>
                <w:lang w:eastAsia="sv-SE"/>
              </w:rPr>
              <w:tab/>
            </w:r>
            <w:r w:rsidRPr="00512E3E">
              <w:rPr>
                <w:rStyle w:val="Hyperlnk"/>
                <w:noProof/>
              </w:rPr>
              <w:t>Resor och transporter</w:t>
            </w:r>
            <w:r>
              <w:rPr>
                <w:noProof/>
                <w:webHidden/>
              </w:rPr>
              <w:tab/>
            </w:r>
            <w:r>
              <w:rPr>
                <w:noProof/>
                <w:webHidden/>
              </w:rPr>
              <w:fldChar w:fldCharType="begin"/>
            </w:r>
            <w:r>
              <w:rPr>
                <w:noProof/>
                <w:webHidden/>
              </w:rPr>
              <w:instrText xml:space="preserve"> PAGEREF _Toc482116942 \h </w:instrText>
            </w:r>
            <w:r>
              <w:rPr>
                <w:noProof/>
                <w:webHidden/>
              </w:rPr>
            </w:r>
            <w:r>
              <w:rPr>
                <w:noProof/>
                <w:webHidden/>
              </w:rPr>
              <w:fldChar w:fldCharType="separate"/>
            </w:r>
            <w:r>
              <w:rPr>
                <w:noProof/>
                <w:webHidden/>
              </w:rPr>
              <w:t>31</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43" w:history="1">
            <w:r w:rsidRPr="00512E3E">
              <w:rPr>
                <w:rStyle w:val="Hyperlnk"/>
                <w:noProof/>
              </w:rPr>
              <w:t>5.1.3</w:t>
            </w:r>
            <w:r>
              <w:rPr>
                <w:rFonts w:eastAsiaTheme="minorEastAsia" w:cstheme="minorBidi"/>
                <w:i w:val="0"/>
                <w:iCs w:val="0"/>
                <w:noProof/>
                <w:sz w:val="22"/>
                <w:szCs w:val="22"/>
                <w:lang w:eastAsia="sv-SE"/>
              </w:rPr>
              <w:tab/>
            </w:r>
            <w:r w:rsidRPr="00512E3E">
              <w:rPr>
                <w:rStyle w:val="Hyperlnk"/>
                <w:noProof/>
              </w:rPr>
              <w:t>Köldmedieanvändning</w:t>
            </w:r>
            <w:r>
              <w:rPr>
                <w:noProof/>
                <w:webHidden/>
              </w:rPr>
              <w:tab/>
            </w:r>
            <w:r>
              <w:rPr>
                <w:noProof/>
                <w:webHidden/>
              </w:rPr>
              <w:fldChar w:fldCharType="begin"/>
            </w:r>
            <w:r>
              <w:rPr>
                <w:noProof/>
                <w:webHidden/>
              </w:rPr>
              <w:instrText xml:space="preserve"> PAGEREF _Toc482116943 \h </w:instrText>
            </w:r>
            <w:r>
              <w:rPr>
                <w:noProof/>
                <w:webHidden/>
              </w:rPr>
            </w:r>
            <w:r>
              <w:rPr>
                <w:noProof/>
                <w:webHidden/>
              </w:rPr>
              <w:fldChar w:fldCharType="separate"/>
            </w:r>
            <w:r>
              <w:rPr>
                <w:noProof/>
                <w:webHidden/>
              </w:rPr>
              <w:t>33</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44" w:history="1">
            <w:r w:rsidRPr="00512E3E">
              <w:rPr>
                <w:rStyle w:val="Hyperlnk"/>
                <w:noProof/>
              </w:rPr>
              <w:t>5.1.4</w:t>
            </w:r>
            <w:r>
              <w:rPr>
                <w:rFonts w:eastAsiaTheme="minorEastAsia" w:cstheme="minorBidi"/>
                <w:i w:val="0"/>
                <w:iCs w:val="0"/>
                <w:noProof/>
                <w:sz w:val="22"/>
                <w:szCs w:val="22"/>
                <w:lang w:eastAsia="sv-SE"/>
              </w:rPr>
              <w:tab/>
            </w:r>
            <w:r w:rsidRPr="00512E3E">
              <w:rPr>
                <w:rStyle w:val="Hyperlnk"/>
                <w:noProof/>
              </w:rPr>
              <w:t>Medicinska gaser - Lustgas</w:t>
            </w:r>
            <w:r>
              <w:rPr>
                <w:noProof/>
                <w:webHidden/>
              </w:rPr>
              <w:tab/>
            </w:r>
            <w:r>
              <w:rPr>
                <w:noProof/>
                <w:webHidden/>
              </w:rPr>
              <w:fldChar w:fldCharType="begin"/>
            </w:r>
            <w:r>
              <w:rPr>
                <w:noProof/>
                <w:webHidden/>
              </w:rPr>
              <w:instrText xml:space="preserve"> PAGEREF _Toc482116944 \h </w:instrText>
            </w:r>
            <w:r>
              <w:rPr>
                <w:noProof/>
                <w:webHidden/>
              </w:rPr>
            </w:r>
            <w:r>
              <w:rPr>
                <w:noProof/>
                <w:webHidden/>
              </w:rPr>
              <w:fldChar w:fldCharType="separate"/>
            </w:r>
            <w:r>
              <w:rPr>
                <w:noProof/>
                <w:webHidden/>
              </w:rPr>
              <w:t>34</w:t>
            </w:r>
            <w:r>
              <w:rPr>
                <w:noProof/>
                <w:webHidden/>
              </w:rPr>
              <w:fldChar w:fldCharType="end"/>
            </w:r>
          </w:hyperlink>
        </w:p>
        <w:p w:rsidR="00D754C0" w:rsidRDefault="00D754C0">
          <w:pPr>
            <w:pStyle w:val="Innehll2"/>
            <w:tabs>
              <w:tab w:val="left" w:pos="800"/>
              <w:tab w:val="right" w:leader="dot" w:pos="8154"/>
            </w:tabs>
            <w:rPr>
              <w:rFonts w:eastAsiaTheme="minorEastAsia" w:cstheme="minorBidi"/>
              <w:smallCaps w:val="0"/>
              <w:noProof/>
              <w:sz w:val="22"/>
              <w:szCs w:val="22"/>
              <w:lang w:eastAsia="sv-SE"/>
            </w:rPr>
          </w:pPr>
          <w:hyperlink w:anchor="_Toc482116945" w:history="1">
            <w:r w:rsidRPr="00512E3E">
              <w:rPr>
                <w:rStyle w:val="Hyperlnk"/>
                <w:b/>
                <w:noProof/>
              </w:rPr>
              <w:t>5.2</w:t>
            </w:r>
            <w:r>
              <w:rPr>
                <w:rFonts w:eastAsiaTheme="minorEastAsia" w:cstheme="minorBidi"/>
                <w:smallCaps w:val="0"/>
                <w:noProof/>
                <w:sz w:val="22"/>
                <w:szCs w:val="22"/>
                <w:lang w:eastAsia="sv-SE"/>
              </w:rPr>
              <w:tab/>
            </w:r>
            <w:r w:rsidRPr="00512E3E">
              <w:rPr>
                <w:rStyle w:val="Hyperlnk"/>
                <w:b/>
                <w:noProof/>
              </w:rPr>
              <w:t>Resurseffektivitet och miljö</w:t>
            </w:r>
            <w:r>
              <w:rPr>
                <w:noProof/>
                <w:webHidden/>
              </w:rPr>
              <w:tab/>
            </w:r>
            <w:r>
              <w:rPr>
                <w:noProof/>
                <w:webHidden/>
              </w:rPr>
              <w:fldChar w:fldCharType="begin"/>
            </w:r>
            <w:r>
              <w:rPr>
                <w:noProof/>
                <w:webHidden/>
              </w:rPr>
              <w:instrText xml:space="preserve"> PAGEREF _Toc482116945 \h </w:instrText>
            </w:r>
            <w:r>
              <w:rPr>
                <w:noProof/>
                <w:webHidden/>
              </w:rPr>
            </w:r>
            <w:r>
              <w:rPr>
                <w:noProof/>
                <w:webHidden/>
              </w:rPr>
              <w:fldChar w:fldCharType="separate"/>
            </w:r>
            <w:r>
              <w:rPr>
                <w:noProof/>
                <w:webHidden/>
              </w:rPr>
              <w:t>34</w:t>
            </w:r>
            <w:r>
              <w:rPr>
                <w:noProof/>
                <w:webHidden/>
              </w:rPr>
              <w:fldChar w:fldCharType="end"/>
            </w:r>
          </w:hyperlink>
        </w:p>
        <w:p w:rsidR="00D754C0" w:rsidRDefault="00D754C0">
          <w:pPr>
            <w:pStyle w:val="Innehll3"/>
            <w:tabs>
              <w:tab w:val="left" w:pos="1200"/>
              <w:tab w:val="right" w:leader="dot" w:pos="8154"/>
            </w:tabs>
            <w:rPr>
              <w:rFonts w:eastAsiaTheme="minorEastAsia" w:cstheme="minorBidi"/>
              <w:i w:val="0"/>
              <w:iCs w:val="0"/>
              <w:noProof/>
              <w:sz w:val="22"/>
              <w:szCs w:val="22"/>
              <w:lang w:eastAsia="sv-SE"/>
            </w:rPr>
          </w:pPr>
          <w:hyperlink w:anchor="_Toc482116946" w:history="1">
            <w:r w:rsidRPr="00512E3E">
              <w:rPr>
                <w:rStyle w:val="Hyperlnk"/>
                <w:noProof/>
              </w:rPr>
              <w:t>5.2.1</w:t>
            </w:r>
            <w:r>
              <w:rPr>
                <w:rFonts w:eastAsiaTheme="minorEastAsia" w:cstheme="minorBidi"/>
                <w:i w:val="0"/>
                <w:iCs w:val="0"/>
                <w:noProof/>
                <w:sz w:val="22"/>
                <w:szCs w:val="22"/>
                <w:lang w:eastAsia="sv-SE"/>
              </w:rPr>
              <w:tab/>
            </w:r>
            <w:r w:rsidRPr="00512E3E">
              <w:rPr>
                <w:rStyle w:val="Hyperlnk"/>
                <w:noProof/>
              </w:rPr>
              <w:t>Avfall</w:t>
            </w:r>
            <w:r>
              <w:rPr>
                <w:noProof/>
                <w:webHidden/>
              </w:rPr>
              <w:tab/>
            </w:r>
            <w:r>
              <w:rPr>
                <w:noProof/>
                <w:webHidden/>
              </w:rPr>
              <w:fldChar w:fldCharType="begin"/>
            </w:r>
            <w:r>
              <w:rPr>
                <w:noProof/>
                <w:webHidden/>
              </w:rPr>
              <w:instrText xml:space="preserve"> PAGEREF _Toc482116946 \h </w:instrText>
            </w:r>
            <w:r>
              <w:rPr>
                <w:noProof/>
                <w:webHidden/>
              </w:rPr>
            </w:r>
            <w:r>
              <w:rPr>
                <w:noProof/>
                <w:webHidden/>
              </w:rPr>
              <w:fldChar w:fldCharType="separate"/>
            </w:r>
            <w:r>
              <w:rPr>
                <w:noProof/>
                <w:webHidden/>
              </w:rPr>
              <w:t>34</w:t>
            </w:r>
            <w:r>
              <w:rPr>
                <w:noProof/>
                <w:webHidden/>
              </w:rPr>
              <w:fldChar w:fldCharType="end"/>
            </w:r>
          </w:hyperlink>
        </w:p>
        <w:p w:rsidR="00D754C0" w:rsidRDefault="00D754C0">
          <w:pPr>
            <w:pStyle w:val="Innehll1"/>
            <w:tabs>
              <w:tab w:val="left" w:pos="400"/>
              <w:tab w:val="right" w:leader="dot" w:pos="8154"/>
            </w:tabs>
            <w:rPr>
              <w:rFonts w:eastAsiaTheme="minorEastAsia" w:cstheme="minorBidi"/>
              <w:b w:val="0"/>
              <w:bCs w:val="0"/>
              <w:caps w:val="0"/>
              <w:noProof/>
              <w:sz w:val="22"/>
              <w:szCs w:val="22"/>
              <w:lang w:eastAsia="sv-SE"/>
            </w:rPr>
          </w:pPr>
          <w:hyperlink w:anchor="_Toc482116947" w:history="1">
            <w:r w:rsidRPr="00512E3E">
              <w:rPr>
                <w:rStyle w:val="Hyperlnk"/>
                <w:noProof/>
                <w14:scene3d>
                  <w14:camera w14:prst="orthographicFront"/>
                  <w14:lightRig w14:rig="threePt" w14:dir="t">
                    <w14:rot w14:lat="0" w14:lon="0" w14:rev="0"/>
                  </w14:lightRig>
                </w14:scene3d>
              </w:rPr>
              <w:t>6</w:t>
            </w:r>
            <w:r>
              <w:rPr>
                <w:rFonts w:eastAsiaTheme="minorEastAsia" w:cstheme="minorBidi"/>
                <w:b w:val="0"/>
                <w:bCs w:val="0"/>
                <w:caps w:val="0"/>
                <w:noProof/>
                <w:sz w:val="22"/>
                <w:szCs w:val="22"/>
                <w:lang w:eastAsia="sv-SE"/>
              </w:rPr>
              <w:tab/>
            </w:r>
            <w:r w:rsidRPr="00512E3E">
              <w:rPr>
                <w:rStyle w:val="Hyperlnk"/>
                <w:noProof/>
              </w:rPr>
              <w:t>Betydande miljöaspekter</w:t>
            </w:r>
            <w:r>
              <w:rPr>
                <w:noProof/>
                <w:webHidden/>
              </w:rPr>
              <w:tab/>
            </w:r>
            <w:r>
              <w:rPr>
                <w:noProof/>
                <w:webHidden/>
              </w:rPr>
              <w:fldChar w:fldCharType="begin"/>
            </w:r>
            <w:r>
              <w:rPr>
                <w:noProof/>
                <w:webHidden/>
              </w:rPr>
              <w:instrText xml:space="preserve"> PAGEREF _Toc482116947 \h </w:instrText>
            </w:r>
            <w:r>
              <w:rPr>
                <w:noProof/>
                <w:webHidden/>
              </w:rPr>
            </w:r>
            <w:r>
              <w:rPr>
                <w:noProof/>
                <w:webHidden/>
              </w:rPr>
              <w:fldChar w:fldCharType="separate"/>
            </w:r>
            <w:r>
              <w:rPr>
                <w:noProof/>
                <w:webHidden/>
              </w:rPr>
              <w:t>38</w:t>
            </w:r>
            <w:r>
              <w:rPr>
                <w:noProof/>
                <w:webHidden/>
              </w:rPr>
              <w:fldChar w:fldCharType="end"/>
            </w:r>
          </w:hyperlink>
        </w:p>
        <w:p w:rsidR="00D754C0" w:rsidRDefault="00D754C0">
          <w:pPr>
            <w:pStyle w:val="Innehll1"/>
            <w:tabs>
              <w:tab w:val="left" w:pos="400"/>
              <w:tab w:val="right" w:leader="dot" w:pos="8154"/>
            </w:tabs>
            <w:rPr>
              <w:rFonts w:eastAsiaTheme="minorEastAsia" w:cstheme="minorBidi"/>
              <w:b w:val="0"/>
              <w:bCs w:val="0"/>
              <w:caps w:val="0"/>
              <w:noProof/>
              <w:sz w:val="22"/>
              <w:szCs w:val="22"/>
              <w:lang w:eastAsia="sv-SE"/>
            </w:rPr>
          </w:pPr>
          <w:hyperlink w:anchor="_Toc482116948" w:history="1">
            <w:r w:rsidRPr="00512E3E">
              <w:rPr>
                <w:rStyle w:val="Hyperlnk"/>
                <w:noProof/>
                <w14:scene3d>
                  <w14:camera w14:prst="orthographicFront"/>
                  <w14:lightRig w14:rig="threePt" w14:dir="t">
                    <w14:rot w14:lat="0" w14:lon="0" w14:rev="0"/>
                  </w14:lightRig>
                </w14:scene3d>
              </w:rPr>
              <w:t>7</w:t>
            </w:r>
            <w:r>
              <w:rPr>
                <w:rFonts w:eastAsiaTheme="minorEastAsia" w:cstheme="minorBidi"/>
                <w:b w:val="0"/>
                <w:bCs w:val="0"/>
                <w:caps w:val="0"/>
                <w:noProof/>
                <w:sz w:val="22"/>
                <w:szCs w:val="22"/>
                <w:lang w:eastAsia="sv-SE"/>
              </w:rPr>
              <w:tab/>
            </w:r>
            <w:r w:rsidRPr="00512E3E">
              <w:rPr>
                <w:rStyle w:val="Hyperlnk"/>
                <w:noProof/>
              </w:rPr>
              <w:t>Ordlista/Begreppsförklaringar</w:t>
            </w:r>
            <w:r>
              <w:rPr>
                <w:noProof/>
                <w:webHidden/>
              </w:rPr>
              <w:tab/>
            </w:r>
            <w:r>
              <w:rPr>
                <w:noProof/>
                <w:webHidden/>
              </w:rPr>
              <w:fldChar w:fldCharType="begin"/>
            </w:r>
            <w:r>
              <w:rPr>
                <w:noProof/>
                <w:webHidden/>
              </w:rPr>
              <w:instrText xml:space="preserve"> PAGEREF _Toc482116948 \h </w:instrText>
            </w:r>
            <w:r>
              <w:rPr>
                <w:noProof/>
                <w:webHidden/>
              </w:rPr>
            </w:r>
            <w:r>
              <w:rPr>
                <w:noProof/>
                <w:webHidden/>
              </w:rPr>
              <w:fldChar w:fldCharType="separate"/>
            </w:r>
            <w:r>
              <w:rPr>
                <w:noProof/>
                <w:webHidden/>
              </w:rPr>
              <w:t>39</w:t>
            </w:r>
            <w:r>
              <w:rPr>
                <w:noProof/>
                <w:webHidden/>
              </w:rPr>
              <w:fldChar w:fldCharType="end"/>
            </w:r>
          </w:hyperlink>
        </w:p>
        <w:p w:rsidR="009B745D" w:rsidRDefault="009B745D" w:rsidP="009B745D">
          <w:pPr>
            <w:pStyle w:val="Innehllsfrteckningsrubrik"/>
            <w:numPr>
              <w:ilvl w:val="0"/>
              <w:numId w:val="0"/>
            </w:numPr>
          </w:pPr>
          <w:r>
            <w:fldChar w:fldCharType="end"/>
          </w:r>
        </w:p>
      </w:sdtContent>
    </w:sdt>
    <w:p w:rsidR="009B745D" w:rsidRPr="00267787" w:rsidRDefault="009B745D" w:rsidP="009B745D">
      <w:pPr>
        <w:pStyle w:val="Rubrik1"/>
        <w:numPr>
          <w:ilvl w:val="0"/>
          <w:numId w:val="39"/>
        </w:numPr>
        <w:spacing w:after="160"/>
      </w:pPr>
      <w:bookmarkStart w:id="9" w:name="_Toc482116909"/>
      <w:r>
        <w:t>V</w:t>
      </w:r>
      <w:r w:rsidRPr="00267787">
        <w:t>åra miljömål 2016</w:t>
      </w:r>
      <w:bookmarkEnd w:id="9"/>
    </w:p>
    <w:p w:rsidR="009B745D" w:rsidRDefault="009B745D" w:rsidP="009B745D">
      <w:pPr>
        <w:autoSpaceDE w:val="0"/>
        <w:autoSpaceDN w:val="0"/>
        <w:adjustRightInd w:val="0"/>
        <w:rPr>
          <w:rFonts w:ascii="BellGothicStd-Bold" w:hAnsi="BellGothicStd-Bold" w:cs="BellGothicStd-Bold"/>
          <w:b/>
          <w:bCs/>
          <w:sz w:val="36"/>
          <w:szCs w:val="36"/>
        </w:rPr>
      </w:pPr>
    </w:p>
    <w:tbl>
      <w:tblPr>
        <w:tblStyle w:val="Tabellrutnt"/>
        <w:tblW w:w="0" w:type="auto"/>
        <w:tblBorders>
          <w:top w:val="double" w:sz="4" w:space="0" w:color="97D700" w:themeColor="accent1"/>
          <w:left w:val="double" w:sz="4" w:space="0" w:color="97D700" w:themeColor="accent1"/>
          <w:bottom w:val="double" w:sz="4" w:space="0" w:color="97D700" w:themeColor="accent1"/>
          <w:right w:val="double" w:sz="4" w:space="0" w:color="97D700" w:themeColor="accent1"/>
          <w:insideH w:val="none" w:sz="0" w:space="0" w:color="auto"/>
          <w:insideV w:val="none" w:sz="0" w:space="0" w:color="auto"/>
        </w:tblBorders>
        <w:shd w:val="clear" w:color="auto" w:fill="EDFFC4" w:themeFill="accent1" w:themeFillTint="33"/>
        <w:tblLook w:val="04A0" w:firstRow="1" w:lastRow="0" w:firstColumn="1" w:lastColumn="0" w:noHBand="0" w:noVBand="1"/>
      </w:tblPr>
      <w:tblGrid>
        <w:gridCol w:w="6501"/>
        <w:gridCol w:w="1633"/>
      </w:tblGrid>
      <w:tr w:rsidR="009B745D" w:rsidTr="001E7117">
        <w:tc>
          <w:tcPr>
            <w:tcW w:w="6516"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color w:val="000000"/>
                <w:sz w:val="22"/>
                <w:lang w:eastAsia="sv-SE"/>
              </w:rPr>
              <w:t xml:space="preserve">Minska regionens </w:t>
            </w:r>
            <w:r w:rsidRPr="002E00F5">
              <w:rPr>
                <w:rFonts w:ascii="Calibri" w:eastAsia="Times New Roman" w:hAnsi="Calibri" w:cs="Times New Roman"/>
                <w:b/>
                <w:bCs/>
                <w:color w:val="000000"/>
                <w:sz w:val="22"/>
                <w:lang w:eastAsia="sv-SE"/>
              </w:rPr>
              <w:t>energianvändning</w:t>
            </w:r>
            <w:r w:rsidRPr="002E00F5">
              <w:rPr>
                <w:rFonts w:ascii="Calibri" w:eastAsia="Times New Roman" w:hAnsi="Calibri" w:cs="Times New Roman"/>
                <w:color w:val="000000"/>
                <w:sz w:val="22"/>
                <w:lang w:eastAsia="sv-SE"/>
              </w:rPr>
              <w:t xml:space="preserve"> i regionen</w:t>
            </w:r>
            <w:r>
              <w:rPr>
                <w:rFonts w:ascii="Calibri" w:eastAsia="Times New Roman" w:hAnsi="Calibri" w:cs="Times New Roman"/>
                <w:color w:val="000000"/>
                <w:sz w:val="22"/>
                <w:lang w:eastAsia="sv-SE"/>
              </w:rPr>
              <w:t xml:space="preserve">s fastigheter och verksamheter, </w:t>
            </w:r>
            <w:r w:rsidRPr="002E00F5">
              <w:rPr>
                <w:rFonts w:ascii="Calibri" w:eastAsia="Times New Roman" w:hAnsi="Calibri" w:cs="Times New Roman"/>
                <w:color w:val="000000"/>
                <w:sz w:val="22"/>
                <w:lang w:eastAsia="sv-SE"/>
              </w:rPr>
              <w:t>Energianvändning kWh/m</w:t>
            </w:r>
            <w:r w:rsidRPr="000E1639">
              <w:rPr>
                <w:rFonts w:ascii="Calibri" w:eastAsia="Times New Roman" w:hAnsi="Calibri" w:cs="Times New Roman"/>
                <w:color w:val="000000"/>
                <w:sz w:val="22"/>
                <w:vertAlign w:val="superscript"/>
                <w:lang w:eastAsia="sv-SE"/>
              </w:rPr>
              <w:t>2</w:t>
            </w:r>
            <w:r w:rsidRPr="002E00F5">
              <w:rPr>
                <w:rFonts w:ascii="Calibri" w:eastAsia="Times New Roman" w:hAnsi="Calibri" w:cs="Times New Roman"/>
                <w:color w:val="000000"/>
                <w:sz w:val="22"/>
                <w:lang w:eastAsia="sv-SE"/>
              </w:rPr>
              <w:t xml:space="preserve"> och CO</w:t>
            </w:r>
            <w:r w:rsidRPr="00364D70">
              <w:rPr>
                <w:rFonts w:ascii="Calibri" w:eastAsia="Times New Roman" w:hAnsi="Calibri" w:cs="Times New Roman"/>
                <w:color w:val="000000"/>
                <w:sz w:val="22"/>
                <w:vertAlign w:val="subscript"/>
                <w:lang w:eastAsia="sv-SE"/>
              </w:rPr>
              <w:t>2</w:t>
            </w:r>
            <w:r w:rsidRPr="002E00F5">
              <w:rPr>
                <w:rFonts w:ascii="Calibri" w:eastAsia="Times New Roman" w:hAnsi="Calibri" w:cs="Times New Roman"/>
                <w:color w:val="000000"/>
                <w:sz w:val="22"/>
                <w:lang w:eastAsia="sv-SE"/>
              </w:rPr>
              <w:t xml:space="preserve">-utsläpp. </w:t>
            </w:r>
            <w:r w:rsidRPr="002E00F5">
              <w:rPr>
                <w:rFonts w:ascii="Calibri" w:eastAsia="Times New Roman" w:hAnsi="Calibri" w:cs="Times New Roman"/>
                <w:color w:val="000000"/>
                <w:sz w:val="22"/>
                <w:lang w:eastAsia="sv-SE"/>
              </w:rPr>
              <w:br/>
              <w:t>Mål för helår 2016: 210,2 kWh/m</w:t>
            </w:r>
            <w:r w:rsidRPr="000E1639">
              <w:rPr>
                <w:rFonts w:ascii="Calibri" w:eastAsia="Times New Roman" w:hAnsi="Calibri" w:cs="Times New Roman"/>
                <w:color w:val="000000"/>
                <w:sz w:val="22"/>
                <w:vertAlign w:val="superscript"/>
                <w:lang w:eastAsia="sv-SE"/>
              </w:rPr>
              <w:t>2</w:t>
            </w:r>
          </w:p>
        </w:tc>
        <w:tc>
          <w:tcPr>
            <w:tcW w:w="1638"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noProof/>
                <w:color w:val="000000"/>
                <w:sz w:val="22"/>
                <w:lang w:eastAsia="sv-SE"/>
              </w:rPr>
              <mc:AlternateContent>
                <mc:Choice Requires="wps">
                  <w:drawing>
                    <wp:anchor distT="0" distB="0" distL="114300" distR="114300" simplePos="0" relativeHeight="251659264" behindDoc="0" locked="0" layoutInCell="1" allowOverlap="1" wp14:anchorId="617EAD2B" wp14:editId="53C64235">
                      <wp:simplePos x="0" y="0"/>
                      <wp:positionH relativeFrom="column">
                        <wp:posOffset>346075</wp:posOffset>
                      </wp:positionH>
                      <wp:positionV relativeFrom="paragraph">
                        <wp:posOffset>210820</wp:posOffset>
                      </wp:positionV>
                      <wp:extent cx="228600" cy="219075"/>
                      <wp:effectExtent l="19050" t="19050" r="19050" b="28575"/>
                      <wp:wrapNone/>
                      <wp:docPr id="9" name="Upp 9"/>
                      <wp:cNvGraphicFramePr/>
                      <a:graphic xmlns:a="http://schemas.openxmlformats.org/drawingml/2006/main">
                        <a:graphicData uri="http://schemas.microsoft.com/office/word/2010/wordprocessingShape">
                          <wps:wsp>
                            <wps:cNvSpPr/>
                            <wps:spPr>
                              <a:xfrm>
                                <a:off x="0" y="0"/>
                                <a:ext cx="228600" cy="219075"/>
                              </a:xfrm>
                              <a:prstGeom prst="upArrow">
                                <a:avLst/>
                              </a:prstGeom>
                              <a:solidFill>
                                <a:srgbClr val="92D050"/>
                              </a:solidFill>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441402E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p 9" o:spid="_x0000_s1026" type="#_x0000_t68" style="position:absolute;margin-left:27.25pt;margin-top:16.6pt;width:18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" adj="10800" fillcolor="#92d050" strokecolor="#92d050" strokeweight="2pt"/>
                  </w:pict>
                </mc:Fallback>
              </mc:AlternateContent>
            </w:r>
          </w:p>
        </w:tc>
      </w:tr>
    </w:tbl>
    <w:p w:rsidR="009B745D" w:rsidRDefault="009B745D" w:rsidP="009B745D">
      <w:r>
        <w:rPr>
          <w:rFonts w:ascii="Calibri" w:eastAsia="Times New Roman" w:hAnsi="Calibri" w:cs="Times New Roman"/>
          <w:color w:val="000000"/>
          <w:sz w:val="22"/>
          <w:u w:val="single"/>
          <w:lang w:eastAsia="sv-SE"/>
        </w:rPr>
        <w:br/>
      </w:r>
      <w:r w:rsidRPr="009D3986">
        <w:rPr>
          <w:rFonts w:ascii="Calibri" w:eastAsia="Times New Roman" w:hAnsi="Calibri" w:cs="Times New Roman"/>
          <w:color w:val="000000"/>
          <w:sz w:val="22"/>
          <w:lang w:eastAsia="sv-SE"/>
        </w:rPr>
        <w:t>Resultat:</w:t>
      </w:r>
      <w:r>
        <w:rPr>
          <w:rFonts w:ascii="Calibri" w:eastAsia="Times New Roman" w:hAnsi="Calibri" w:cs="Times New Roman"/>
          <w:color w:val="000000"/>
          <w:sz w:val="22"/>
          <w:lang w:eastAsia="sv-SE"/>
        </w:rPr>
        <w:t xml:space="preserve"> 200,7</w:t>
      </w:r>
      <w:r w:rsidRPr="002E00F5">
        <w:rPr>
          <w:rFonts w:ascii="Calibri" w:eastAsia="Times New Roman" w:hAnsi="Calibri" w:cs="Times New Roman"/>
          <w:color w:val="000000"/>
          <w:sz w:val="22"/>
          <w:lang w:eastAsia="sv-SE"/>
        </w:rPr>
        <w:t xml:space="preserve"> kWh/m</w:t>
      </w:r>
      <w:r w:rsidRPr="000E1639">
        <w:rPr>
          <w:rFonts w:ascii="Calibri" w:eastAsia="Times New Roman" w:hAnsi="Calibri" w:cs="Times New Roman"/>
          <w:color w:val="000000"/>
          <w:sz w:val="22"/>
          <w:vertAlign w:val="superscript"/>
          <w:lang w:eastAsia="sv-SE"/>
        </w:rPr>
        <w:t>2</w:t>
      </w:r>
      <w:r w:rsidRPr="000E1639">
        <w:rPr>
          <w:rFonts w:ascii="Calibri" w:eastAsia="Times New Roman" w:hAnsi="Calibri" w:cs="Times New Roman"/>
          <w:color w:val="000000"/>
          <w:sz w:val="22"/>
          <w:lang w:eastAsia="sv-SE"/>
        </w:rPr>
        <w:t>.</w:t>
      </w:r>
      <w:r>
        <w:rPr>
          <w:rFonts w:ascii="Calibri" w:eastAsia="Times New Roman" w:hAnsi="Calibri" w:cs="Times New Roman"/>
          <w:color w:val="000000"/>
          <w:sz w:val="22"/>
          <w:vertAlign w:val="superscript"/>
          <w:lang w:eastAsia="sv-SE"/>
        </w:rPr>
        <w:t xml:space="preserve"> </w:t>
      </w:r>
      <w:r w:rsidRPr="002E00F5">
        <w:rPr>
          <w:rFonts w:ascii="Calibri" w:eastAsia="Times New Roman" w:hAnsi="Calibri" w:cs="Times New Roman"/>
          <w:color w:val="000000"/>
          <w:sz w:val="22"/>
          <w:lang w:eastAsia="sv-SE"/>
        </w:rPr>
        <w:t>Målet uppnått.</w:t>
      </w:r>
      <w:r>
        <w:rPr>
          <w:rFonts w:ascii="Calibri" w:eastAsia="Times New Roman" w:hAnsi="Calibri" w:cs="Times New Roman"/>
          <w:color w:val="000000"/>
          <w:sz w:val="22"/>
          <w:lang w:eastAsia="sv-SE"/>
        </w:rPr>
        <w:t xml:space="preserve"> För detaljer – </w:t>
      </w:r>
      <w:r w:rsidRPr="00865958">
        <w:rPr>
          <w:rFonts w:ascii="Calibri" w:eastAsia="Times New Roman" w:hAnsi="Calibri" w:cs="Times New Roman"/>
          <w:color w:val="000000"/>
          <w:sz w:val="22"/>
          <w:lang w:eastAsia="sv-SE"/>
        </w:rPr>
        <w:t>se kapitel 2.1.1. och 5.1.1.</w:t>
      </w:r>
    </w:p>
    <w:p w:rsidR="009B745D" w:rsidRDefault="009B745D" w:rsidP="009B745D">
      <w:pPr>
        <w:autoSpaceDE w:val="0"/>
        <w:autoSpaceDN w:val="0"/>
        <w:adjustRightInd w:val="0"/>
        <w:rPr>
          <w:rFonts w:ascii="BellGothicStd-Bold" w:hAnsi="BellGothicStd-Bold" w:cs="BellGothicStd-Bold"/>
          <w:b/>
          <w:bCs/>
          <w:sz w:val="36"/>
          <w:szCs w:val="36"/>
        </w:rPr>
      </w:pPr>
    </w:p>
    <w:tbl>
      <w:tblPr>
        <w:tblStyle w:val="Tabellrutnt"/>
        <w:tblW w:w="0" w:type="auto"/>
        <w:tblBorders>
          <w:top w:val="double" w:sz="4" w:space="0" w:color="97D700" w:themeColor="accent1"/>
          <w:left w:val="double" w:sz="4" w:space="0" w:color="97D700" w:themeColor="accent1"/>
          <w:bottom w:val="double" w:sz="4" w:space="0" w:color="97D700" w:themeColor="accent1"/>
          <w:right w:val="double" w:sz="4" w:space="0" w:color="97D700" w:themeColor="accent1"/>
          <w:insideH w:val="none" w:sz="0" w:space="0" w:color="auto"/>
          <w:insideV w:val="none" w:sz="0" w:space="0" w:color="auto"/>
        </w:tblBorders>
        <w:shd w:val="clear" w:color="auto" w:fill="EDFFC4" w:themeFill="accent1" w:themeFillTint="33"/>
        <w:tblLook w:val="04A0" w:firstRow="1" w:lastRow="0" w:firstColumn="1" w:lastColumn="0" w:noHBand="0" w:noVBand="1"/>
      </w:tblPr>
      <w:tblGrid>
        <w:gridCol w:w="6501"/>
        <w:gridCol w:w="1633"/>
      </w:tblGrid>
      <w:tr w:rsidR="009B745D" w:rsidTr="001E7117">
        <w:tc>
          <w:tcPr>
            <w:tcW w:w="6516"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color w:val="000000"/>
                <w:sz w:val="22"/>
                <w:lang w:eastAsia="sv-SE"/>
              </w:rPr>
              <w:t xml:space="preserve">Minska regionens tjänsteresor och interna transporter inom alla verksamheter samt välja teknik och transportsätt, så att regionens </w:t>
            </w:r>
            <w:r w:rsidRPr="002E00F5">
              <w:rPr>
                <w:rFonts w:ascii="Calibri" w:eastAsia="Times New Roman" w:hAnsi="Calibri" w:cs="Times New Roman"/>
                <w:b/>
                <w:bCs/>
                <w:color w:val="000000"/>
                <w:sz w:val="22"/>
                <w:lang w:eastAsia="sv-SE"/>
              </w:rPr>
              <w:t xml:space="preserve">klimatpåverkan från tjänsteresor och transporter </w:t>
            </w:r>
            <w:r>
              <w:rPr>
                <w:rFonts w:ascii="Calibri" w:eastAsia="Times New Roman" w:hAnsi="Calibri" w:cs="Times New Roman"/>
                <w:color w:val="000000"/>
                <w:sz w:val="22"/>
                <w:lang w:eastAsia="sv-SE"/>
              </w:rPr>
              <w:t>minskar</w:t>
            </w:r>
            <w:r w:rsidRPr="002E00F5">
              <w:rPr>
                <w:rFonts w:ascii="Calibri" w:eastAsia="Times New Roman" w:hAnsi="Calibri" w:cs="Times New Roman"/>
                <w:color w:val="000000"/>
                <w:sz w:val="22"/>
                <w:lang w:eastAsia="sv-SE"/>
              </w:rPr>
              <w:t xml:space="preserve">. </w:t>
            </w:r>
            <w:r>
              <w:rPr>
                <w:rFonts w:ascii="Calibri" w:eastAsia="Times New Roman" w:hAnsi="Calibri" w:cs="Times New Roman"/>
                <w:color w:val="000000"/>
                <w:sz w:val="22"/>
                <w:lang w:eastAsia="sv-SE"/>
              </w:rPr>
              <w:br/>
            </w:r>
            <w:r w:rsidRPr="002E00F5">
              <w:rPr>
                <w:rFonts w:ascii="Calibri" w:eastAsia="Times New Roman" w:hAnsi="Calibri" w:cs="Times New Roman"/>
                <w:color w:val="000000"/>
                <w:sz w:val="22"/>
                <w:lang w:eastAsia="sv-SE"/>
              </w:rPr>
              <w:t>Mål 2016: -10</w:t>
            </w:r>
            <w:r>
              <w:rPr>
                <w:rFonts w:ascii="Calibri" w:eastAsia="Times New Roman" w:hAnsi="Calibri" w:cs="Times New Roman"/>
                <w:color w:val="000000"/>
                <w:sz w:val="22"/>
                <w:lang w:eastAsia="sv-SE"/>
              </w:rPr>
              <w:t xml:space="preserve"> </w:t>
            </w:r>
            <w:r w:rsidRPr="002E00F5">
              <w:rPr>
                <w:rFonts w:ascii="Calibri" w:eastAsia="Times New Roman" w:hAnsi="Calibri" w:cs="Times New Roman"/>
                <w:color w:val="000000"/>
                <w:sz w:val="22"/>
                <w:lang w:eastAsia="sv-SE"/>
              </w:rPr>
              <w:t>% CO2 jämfört med 2011.</w:t>
            </w:r>
          </w:p>
        </w:tc>
        <w:tc>
          <w:tcPr>
            <w:tcW w:w="1638"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noProof/>
                <w:color w:val="000000"/>
                <w:sz w:val="22"/>
                <w:lang w:eastAsia="sv-SE"/>
              </w:rPr>
              <mc:AlternateContent>
                <mc:Choice Requires="wps">
                  <w:drawing>
                    <wp:anchor distT="0" distB="0" distL="114300" distR="114300" simplePos="0" relativeHeight="251662336" behindDoc="0" locked="0" layoutInCell="1" allowOverlap="1" wp14:anchorId="77E6C132" wp14:editId="6A8E821D">
                      <wp:simplePos x="0" y="0"/>
                      <wp:positionH relativeFrom="column">
                        <wp:posOffset>351790</wp:posOffset>
                      </wp:positionH>
                      <wp:positionV relativeFrom="paragraph">
                        <wp:posOffset>217170</wp:posOffset>
                      </wp:positionV>
                      <wp:extent cx="219075" cy="238125"/>
                      <wp:effectExtent l="19050" t="0" r="28575" b="47625"/>
                      <wp:wrapNone/>
                      <wp:docPr id="37" name="Ned 37"/>
                      <wp:cNvGraphicFramePr/>
                      <a:graphic xmlns:a="http://schemas.openxmlformats.org/drawingml/2006/main">
                        <a:graphicData uri="http://schemas.microsoft.com/office/word/2010/wordprocessingShape">
                          <wps:wsp>
                            <wps:cNvSpPr/>
                            <wps:spPr>
                              <a:xfrm>
                                <a:off x="0" y="0"/>
                                <a:ext cx="219075" cy="2381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578A64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37" o:spid="_x0000_s1026" type="#_x0000_t67" style="position:absolute;margin-left:27.7pt;margin-top:17.1pt;width:17.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" adj="11664" fillcolor="red" strokecolor="red" strokeweight="2pt"/>
                  </w:pict>
                </mc:Fallback>
              </mc:AlternateContent>
            </w:r>
          </w:p>
        </w:tc>
      </w:tr>
    </w:tbl>
    <w:p w:rsidR="009B745D" w:rsidRDefault="009B745D" w:rsidP="009B745D">
      <w:pPr>
        <w:rPr>
          <w:rFonts w:ascii="Calibri" w:eastAsia="Times New Roman" w:hAnsi="Calibri" w:cs="Times New Roman"/>
          <w:color w:val="000000"/>
          <w:sz w:val="22"/>
          <w:lang w:eastAsia="sv-SE"/>
        </w:rPr>
      </w:pPr>
    </w:p>
    <w:p w:rsidR="009B745D" w:rsidRDefault="009B745D" w:rsidP="009B745D">
      <w:r w:rsidRPr="002E00F5">
        <w:rPr>
          <w:rFonts w:ascii="Calibri" w:eastAsia="Times New Roman" w:hAnsi="Calibri" w:cs="Times New Roman"/>
          <w:color w:val="000000"/>
          <w:sz w:val="22"/>
          <w:lang w:eastAsia="sv-SE"/>
        </w:rPr>
        <w:t>Utsläppen har ökat med 24</w:t>
      </w:r>
      <w:r>
        <w:rPr>
          <w:rFonts w:ascii="Calibri" w:eastAsia="Times New Roman" w:hAnsi="Calibri" w:cs="Times New Roman"/>
          <w:color w:val="000000"/>
          <w:sz w:val="22"/>
          <w:lang w:eastAsia="sv-SE"/>
        </w:rPr>
        <w:t xml:space="preserve"> </w:t>
      </w:r>
      <w:r w:rsidRPr="002E00F5">
        <w:rPr>
          <w:rFonts w:ascii="Calibri" w:eastAsia="Times New Roman" w:hAnsi="Calibri" w:cs="Times New Roman"/>
          <w:color w:val="000000"/>
          <w:sz w:val="22"/>
          <w:lang w:eastAsia="sv-SE"/>
        </w:rPr>
        <w:t xml:space="preserve">% (336 ton) jämfört med referensåret och har även ökat med </w:t>
      </w:r>
      <w:r w:rsidR="00F95A03" w:rsidRPr="002E00F5">
        <w:rPr>
          <w:rFonts w:ascii="Calibri" w:eastAsia="Times New Roman" w:hAnsi="Calibri" w:cs="Times New Roman"/>
          <w:color w:val="000000"/>
          <w:sz w:val="22"/>
          <w:lang w:eastAsia="sv-SE"/>
        </w:rPr>
        <w:t>4 %</w:t>
      </w:r>
      <w:r w:rsidRPr="002E00F5">
        <w:rPr>
          <w:rFonts w:ascii="Calibri" w:eastAsia="Times New Roman" w:hAnsi="Calibri" w:cs="Times New Roman"/>
          <w:color w:val="000000"/>
          <w:sz w:val="22"/>
          <w:lang w:eastAsia="sv-SE"/>
        </w:rPr>
        <w:t xml:space="preserve"> (65,5 ton) jämfört med 2015.</w:t>
      </w:r>
      <w:r>
        <w:rPr>
          <w:rFonts w:ascii="Calibri" w:eastAsia="Times New Roman" w:hAnsi="Calibri" w:cs="Times New Roman"/>
          <w:color w:val="000000"/>
          <w:sz w:val="22"/>
          <w:lang w:eastAsia="sv-SE"/>
        </w:rPr>
        <w:t xml:space="preserve"> Under 2016 påbörjades därför ett antal åtgärder för att vända trenden – se vidare under </w:t>
      </w:r>
      <w:r w:rsidRPr="00865958">
        <w:rPr>
          <w:rFonts w:ascii="Calibri" w:eastAsia="Times New Roman" w:hAnsi="Calibri" w:cs="Times New Roman"/>
          <w:color w:val="000000"/>
          <w:sz w:val="22"/>
          <w:lang w:eastAsia="sv-SE"/>
        </w:rPr>
        <w:t>kapitel 2.1.2. och 5.1.2</w:t>
      </w:r>
    </w:p>
    <w:p w:rsidR="009B745D" w:rsidRDefault="009B745D" w:rsidP="009B745D">
      <w:pPr>
        <w:autoSpaceDE w:val="0"/>
        <w:autoSpaceDN w:val="0"/>
        <w:adjustRightInd w:val="0"/>
        <w:rPr>
          <w:rFonts w:ascii="BellGothicStd-Bold" w:hAnsi="BellGothicStd-Bold" w:cs="BellGothicStd-Bold"/>
          <w:b/>
          <w:bCs/>
          <w:sz w:val="36"/>
          <w:szCs w:val="36"/>
        </w:rPr>
      </w:pPr>
    </w:p>
    <w:tbl>
      <w:tblPr>
        <w:tblStyle w:val="Tabellrutnt"/>
        <w:tblW w:w="0" w:type="auto"/>
        <w:tblBorders>
          <w:top w:val="double" w:sz="4" w:space="0" w:color="97D700" w:themeColor="accent1"/>
          <w:left w:val="double" w:sz="4" w:space="0" w:color="97D700" w:themeColor="accent1"/>
          <w:bottom w:val="double" w:sz="4" w:space="0" w:color="97D700" w:themeColor="accent1"/>
          <w:right w:val="double" w:sz="4" w:space="0" w:color="97D700" w:themeColor="accent1"/>
          <w:insideH w:val="none" w:sz="0" w:space="0" w:color="auto"/>
          <w:insideV w:val="none" w:sz="0" w:space="0" w:color="auto"/>
        </w:tblBorders>
        <w:shd w:val="clear" w:color="auto" w:fill="EDFFC4" w:themeFill="accent1" w:themeFillTint="33"/>
        <w:tblLook w:val="04A0" w:firstRow="1" w:lastRow="0" w:firstColumn="1" w:lastColumn="0" w:noHBand="0" w:noVBand="1"/>
      </w:tblPr>
      <w:tblGrid>
        <w:gridCol w:w="6501"/>
        <w:gridCol w:w="1633"/>
      </w:tblGrid>
      <w:tr w:rsidR="009B745D" w:rsidTr="001E7117">
        <w:tc>
          <w:tcPr>
            <w:tcW w:w="6516"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color w:val="000000"/>
                <w:sz w:val="22"/>
                <w:lang w:eastAsia="sv-SE"/>
              </w:rPr>
              <w:t xml:space="preserve">Andelen </w:t>
            </w:r>
            <w:r w:rsidRPr="002E00F5">
              <w:rPr>
                <w:rFonts w:ascii="Calibri" w:eastAsia="Times New Roman" w:hAnsi="Calibri" w:cs="Times New Roman"/>
                <w:b/>
                <w:bCs/>
                <w:color w:val="000000"/>
                <w:sz w:val="22"/>
                <w:lang w:eastAsia="sv-SE"/>
              </w:rPr>
              <w:t>ekologiska livsmedel</w:t>
            </w:r>
            <w:r w:rsidRPr="002E00F5">
              <w:rPr>
                <w:rFonts w:ascii="Calibri" w:eastAsia="Times New Roman" w:hAnsi="Calibri" w:cs="Times New Roman"/>
                <w:color w:val="000000"/>
                <w:sz w:val="22"/>
                <w:lang w:eastAsia="sv-SE"/>
              </w:rPr>
              <w:t xml:space="preserve"> ska vara minst 21</w:t>
            </w:r>
            <w:r>
              <w:rPr>
                <w:rFonts w:ascii="Calibri" w:eastAsia="Times New Roman" w:hAnsi="Calibri" w:cs="Times New Roman"/>
                <w:color w:val="000000"/>
                <w:sz w:val="22"/>
                <w:lang w:eastAsia="sv-SE"/>
              </w:rPr>
              <w:t xml:space="preserve"> </w:t>
            </w:r>
            <w:r w:rsidRPr="002E00F5">
              <w:rPr>
                <w:rFonts w:ascii="Calibri" w:eastAsia="Times New Roman" w:hAnsi="Calibri" w:cs="Times New Roman"/>
                <w:color w:val="000000"/>
                <w:sz w:val="22"/>
                <w:lang w:eastAsia="sv-SE"/>
              </w:rPr>
              <w:t xml:space="preserve">% och andelen </w:t>
            </w:r>
            <w:r w:rsidRPr="002E00F5">
              <w:rPr>
                <w:rFonts w:ascii="Calibri" w:eastAsia="Times New Roman" w:hAnsi="Calibri" w:cs="Times New Roman"/>
                <w:b/>
                <w:bCs/>
                <w:color w:val="000000"/>
                <w:sz w:val="22"/>
                <w:lang w:eastAsia="sv-SE"/>
              </w:rPr>
              <w:t>socialt-etiskt märkta livsmedel</w:t>
            </w:r>
            <w:r w:rsidRPr="002E00F5">
              <w:rPr>
                <w:rFonts w:ascii="Calibri" w:eastAsia="Times New Roman" w:hAnsi="Calibri" w:cs="Times New Roman"/>
                <w:color w:val="000000"/>
                <w:sz w:val="22"/>
                <w:lang w:eastAsia="sv-SE"/>
              </w:rPr>
              <w:t xml:space="preserve"> minst </w:t>
            </w:r>
            <w:r w:rsidR="00F95A03" w:rsidRPr="002E00F5">
              <w:rPr>
                <w:rFonts w:ascii="Calibri" w:eastAsia="Times New Roman" w:hAnsi="Calibri" w:cs="Times New Roman"/>
                <w:color w:val="000000"/>
                <w:sz w:val="22"/>
                <w:lang w:eastAsia="sv-SE"/>
              </w:rPr>
              <w:t>6 %</w:t>
            </w:r>
            <w:r w:rsidRPr="002E00F5">
              <w:rPr>
                <w:rFonts w:ascii="Calibri" w:eastAsia="Times New Roman" w:hAnsi="Calibri" w:cs="Times New Roman"/>
                <w:color w:val="000000"/>
                <w:sz w:val="22"/>
                <w:lang w:eastAsia="sv-SE"/>
              </w:rPr>
              <w:t xml:space="preserve"> av det totala utfallet av livsmedelsinköpen.</w:t>
            </w:r>
          </w:p>
        </w:tc>
        <w:tc>
          <w:tcPr>
            <w:tcW w:w="1638"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noProof/>
                <w:color w:val="000000"/>
                <w:sz w:val="22"/>
                <w:lang w:eastAsia="sv-SE"/>
              </w:rPr>
              <mc:AlternateContent>
                <mc:Choice Requires="wps">
                  <w:drawing>
                    <wp:anchor distT="0" distB="0" distL="114300" distR="114300" simplePos="0" relativeHeight="251661312" behindDoc="0" locked="0" layoutInCell="1" allowOverlap="1" wp14:anchorId="7822828D" wp14:editId="5EF74A44">
                      <wp:simplePos x="0" y="0"/>
                      <wp:positionH relativeFrom="column">
                        <wp:posOffset>346075</wp:posOffset>
                      </wp:positionH>
                      <wp:positionV relativeFrom="paragraph">
                        <wp:posOffset>210820</wp:posOffset>
                      </wp:positionV>
                      <wp:extent cx="228600" cy="219075"/>
                      <wp:effectExtent l="19050" t="19050" r="19050" b="28575"/>
                      <wp:wrapNone/>
                      <wp:docPr id="12" name="Upp 12"/>
                      <wp:cNvGraphicFramePr/>
                      <a:graphic xmlns:a="http://schemas.openxmlformats.org/drawingml/2006/main">
                        <a:graphicData uri="http://schemas.microsoft.com/office/word/2010/wordprocessingShape">
                          <wps:wsp>
                            <wps:cNvSpPr/>
                            <wps:spPr>
                              <a:xfrm>
                                <a:off x="0" y="0"/>
                                <a:ext cx="228600" cy="219075"/>
                              </a:xfrm>
                              <a:prstGeom prst="upArrow">
                                <a:avLst/>
                              </a:prstGeom>
                              <a:solidFill>
                                <a:srgbClr val="92D050"/>
                              </a:solidFill>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ECDE8B0" id="Upp 12" o:spid="_x0000_s1026" type="#_x0000_t68" style="position:absolute;margin-left:27.25pt;margin-top:16.6pt;width:18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" adj="10800" fillcolor="#92d050" strokecolor="#92d050" strokeweight="2pt"/>
                  </w:pict>
                </mc:Fallback>
              </mc:AlternateContent>
            </w:r>
          </w:p>
        </w:tc>
      </w:tr>
    </w:tbl>
    <w:p w:rsidR="009B745D" w:rsidRDefault="009B745D" w:rsidP="009B745D">
      <w:pPr>
        <w:rPr>
          <w:rFonts w:ascii="Calibri" w:eastAsia="Times New Roman" w:hAnsi="Calibri" w:cs="Times New Roman"/>
          <w:color w:val="000000"/>
          <w:sz w:val="22"/>
          <w:lang w:eastAsia="sv-SE"/>
        </w:rPr>
      </w:pPr>
    </w:p>
    <w:p w:rsidR="009B745D" w:rsidRPr="009D3986" w:rsidRDefault="009B745D" w:rsidP="009B745D">
      <w:pPr>
        <w:rPr>
          <w:rFonts w:ascii="Calibri" w:eastAsia="Times New Roman" w:hAnsi="Calibri" w:cs="Times New Roman"/>
          <w:color w:val="000000"/>
          <w:sz w:val="22"/>
          <w:lang w:eastAsia="sv-SE"/>
        </w:rPr>
      </w:pPr>
      <w:r w:rsidRPr="009D3986">
        <w:rPr>
          <w:rFonts w:ascii="Calibri" w:eastAsia="Times New Roman" w:hAnsi="Calibri" w:cs="Times New Roman"/>
          <w:color w:val="000000"/>
          <w:sz w:val="22"/>
          <w:lang w:eastAsia="sv-SE"/>
        </w:rPr>
        <w:t xml:space="preserve">Andelen ekologiska livsmedel var </w:t>
      </w:r>
      <w:r>
        <w:rPr>
          <w:rFonts w:ascii="Calibri" w:eastAsia="Times New Roman" w:hAnsi="Calibri" w:cs="Times New Roman"/>
          <w:color w:val="000000"/>
          <w:sz w:val="22"/>
          <w:lang w:eastAsia="sv-SE"/>
        </w:rPr>
        <w:t xml:space="preserve">totalt </w:t>
      </w:r>
      <w:r w:rsidRPr="009D3986">
        <w:rPr>
          <w:rFonts w:ascii="Calibri" w:eastAsia="Times New Roman" w:hAnsi="Calibri" w:cs="Times New Roman"/>
          <w:color w:val="000000"/>
          <w:sz w:val="22"/>
          <w:lang w:eastAsia="sv-SE"/>
        </w:rPr>
        <w:t>26,4 % och andelen socialt-etiskt märkta livsmedel var 8,7</w:t>
      </w:r>
      <w:r>
        <w:rPr>
          <w:rFonts w:ascii="Calibri" w:eastAsia="Times New Roman" w:hAnsi="Calibri" w:cs="Times New Roman"/>
          <w:color w:val="000000"/>
          <w:sz w:val="22"/>
          <w:lang w:eastAsia="sv-SE"/>
        </w:rPr>
        <w:t xml:space="preserve"> </w:t>
      </w:r>
      <w:r w:rsidRPr="009D3986">
        <w:rPr>
          <w:rFonts w:ascii="Calibri" w:eastAsia="Times New Roman" w:hAnsi="Calibri" w:cs="Times New Roman"/>
          <w:color w:val="000000"/>
          <w:sz w:val="22"/>
          <w:lang w:eastAsia="sv-SE"/>
        </w:rPr>
        <w:t xml:space="preserve">% vilket innebär att båda målen uppnåddes med marginal. </w:t>
      </w:r>
      <w:proofErr w:type="spellStart"/>
      <w:r w:rsidRPr="009D3986">
        <w:rPr>
          <w:rFonts w:ascii="Calibri" w:eastAsia="Times New Roman" w:hAnsi="Calibri" w:cs="Times New Roman"/>
          <w:color w:val="000000"/>
          <w:sz w:val="22"/>
          <w:lang w:eastAsia="sv-SE"/>
        </w:rPr>
        <w:t>Personalkaffet</w:t>
      </w:r>
      <w:proofErr w:type="spellEnd"/>
      <w:r w:rsidRPr="009D3986">
        <w:rPr>
          <w:rFonts w:ascii="Calibri" w:eastAsia="Times New Roman" w:hAnsi="Calibri" w:cs="Times New Roman"/>
          <w:color w:val="000000"/>
          <w:sz w:val="22"/>
          <w:lang w:eastAsia="sv-SE"/>
        </w:rPr>
        <w:t xml:space="preserve"> är 100</w:t>
      </w:r>
      <w:r>
        <w:rPr>
          <w:rFonts w:ascii="Calibri" w:eastAsia="Times New Roman" w:hAnsi="Calibri" w:cs="Times New Roman"/>
          <w:color w:val="000000"/>
          <w:sz w:val="22"/>
          <w:lang w:eastAsia="sv-SE"/>
        </w:rPr>
        <w:t xml:space="preserve"> </w:t>
      </w:r>
      <w:r w:rsidRPr="009D3986">
        <w:rPr>
          <w:rFonts w:ascii="Calibri" w:eastAsia="Times New Roman" w:hAnsi="Calibri" w:cs="Times New Roman"/>
          <w:color w:val="000000"/>
          <w:sz w:val="22"/>
          <w:lang w:eastAsia="sv-SE"/>
        </w:rPr>
        <w:t>% ekologiskt och socialt-etiskt och för de enskilda produktionsköken blev resultatet följande:</w:t>
      </w:r>
      <w:r w:rsidRPr="009D3986">
        <w:rPr>
          <w:rFonts w:ascii="Calibri" w:eastAsia="Times New Roman" w:hAnsi="Calibri" w:cs="Times New Roman"/>
          <w:color w:val="000000"/>
          <w:sz w:val="22"/>
          <w:lang w:eastAsia="sv-SE"/>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1804"/>
        <w:gridCol w:w="3119"/>
        <w:gridCol w:w="850"/>
      </w:tblGrid>
      <w:tr w:rsidR="009B745D" w:rsidRPr="009D3986" w:rsidTr="001E7117">
        <w:tc>
          <w:tcPr>
            <w:tcW w:w="2302" w:type="dxa"/>
          </w:tcPr>
          <w:p w:rsidR="009B745D" w:rsidRPr="009D3986" w:rsidRDefault="009B745D" w:rsidP="001E7117">
            <w:pPr>
              <w:rPr>
                <w:rFonts w:ascii="Calibri" w:eastAsia="Times New Roman" w:hAnsi="Calibri" w:cs="Times New Roman"/>
                <w:b/>
                <w:color w:val="000000"/>
                <w:sz w:val="22"/>
                <w:lang w:eastAsia="sv-SE"/>
              </w:rPr>
            </w:pPr>
            <w:r w:rsidRPr="009D3986">
              <w:rPr>
                <w:rFonts w:ascii="Calibri" w:eastAsia="Times New Roman" w:hAnsi="Calibri" w:cs="Times New Roman"/>
                <w:b/>
                <w:color w:val="000000"/>
                <w:sz w:val="22"/>
                <w:lang w:eastAsia="sv-SE"/>
              </w:rPr>
              <w:t>Ekologiska livsmedel</w:t>
            </w:r>
          </w:p>
        </w:tc>
        <w:tc>
          <w:tcPr>
            <w:tcW w:w="1804" w:type="dxa"/>
          </w:tcPr>
          <w:p w:rsidR="009B745D" w:rsidRPr="009D3986" w:rsidRDefault="009B745D" w:rsidP="001E7117">
            <w:pPr>
              <w:rPr>
                <w:rFonts w:ascii="Calibri" w:eastAsia="Times New Roman" w:hAnsi="Calibri" w:cs="Times New Roman"/>
                <w:b/>
                <w:color w:val="000000"/>
                <w:sz w:val="22"/>
                <w:lang w:eastAsia="sv-SE"/>
              </w:rPr>
            </w:pPr>
            <w:r w:rsidRPr="009D3986">
              <w:rPr>
                <w:rFonts w:ascii="Calibri" w:eastAsia="Times New Roman" w:hAnsi="Calibri" w:cs="Times New Roman"/>
                <w:b/>
                <w:color w:val="000000"/>
                <w:sz w:val="22"/>
                <w:lang w:eastAsia="sv-SE"/>
              </w:rPr>
              <w:t>Andel</w:t>
            </w:r>
          </w:p>
        </w:tc>
        <w:tc>
          <w:tcPr>
            <w:tcW w:w="3119" w:type="dxa"/>
          </w:tcPr>
          <w:p w:rsidR="009B745D" w:rsidRPr="009D3986" w:rsidRDefault="009B745D" w:rsidP="001E7117">
            <w:pPr>
              <w:rPr>
                <w:rFonts w:ascii="Calibri" w:eastAsia="Times New Roman" w:hAnsi="Calibri" w:cs="Times New Roman"/>
                <w:b/>
                <w:color w:val="000000"/>
                <w:sz w:val="22"/>
                <w:lang w:eastAsia="sv-SE"/>
              </w:rPr>
            </w:pPr>
            <w:r w:rsidRPr="009D3986">
              <w:rPr>
                <w:rFonts w:ascii="Calibri" w:eastAsia="Times New Roman" w:hAnsi="Calibri" w:cs="Times New Roman"/>
                <w:b/>
                <w:color w:val="000000"/>
                <w:sz w:val="22"/>
                <w:lang w:eastAsia="sv-SE"/>
              </w:rPr>
              <w:t>Socialt-etiskt märkta livsmedel</w:t>
            </w:r>
          </w:p>
        </w:tc>
        <w:tc>
          <w:tcPr>
            <w:tcW w:w="850" w:type="dxa"/>
          </w:tcPr>
          <w:p w:rsidR="009B745D" w:rsidRPr="009D3986" w:rsidRDefault="009B745D" w:rsidP="001E7117">
            <w:pPr>
              <w:rPr>
                <w:rFonts w:ascii="Calibri" w:eastAsia="Times New Roman" w:hAnsi="Calibri" w:cs="Times New Roman"/>
                <w:b/>
                <w:color w:val="000000"/>
                <w:sz w:val="22"/>
                <w:lang w:eastAsia="sv-SE"/>
              </w:rPr>
            </w:pPr>
            <w:r w:rsidRPr="009D3986">
              <w:rPr>
                <w:rFonts w:ascii="Calibri" w:eastAsia="Times New Roman" w:hAnsi="Calibri" w:cs="Times New Roman"/>
                <w:b/>
                <w:color w:val="000000"/>
                <w:sz w:val="22"/>
                <w:lang w:eastAsia="sv-SE"/>
              </w:rPr>
              <w:t>Andel</w:t>
            </w:r>
          </w:p>
        </w:tc>
      </w:tr>
      <w:tr w:rsidR="009B745D" w:rsidTr="001E7117">
        <w:tc>
          <w:tcPr>
            <w:tcW w:w="2302"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Kostenheten</w:t>
            </w:r>
          </w:p>
        </w:tc>
        <w:tc>
          <w:tcPr>
            <w:tcW w:w="1804"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23,4 %</w:t>
            </w:r>
          </w:p>
        </w:tc>
        <w:tc>
          <w:tcPr>
            <w:tcW w:w="3119"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Kostenheten</w:t>
            </w:r>
          </w:p>
        </w:tc>
        <w:tc>
          <w:tcPr>
            <w:tcW w:w="850"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6,3 %</w:t>
            </w:r>
          </w:p>
        </w:tc>
      </w:tr>
      <w:tr w:rsidR="009B745D" w:rsidTr="001E7117">
        <w:tc>
          <w:tcPr>
            <w:tcW w:w="2302"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Birka folkhögskola</w:t>
            </w:r>
          </w:p>
        </w:tc>
        <w:tc>
          <w:tcPr>
            <w:tcW w:w="1804"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33,6 %</w:t>
            </w:r>
          </w:p>
        </w:tc>
        <w:tc>
          <w:tcPr>
            <w:tcW w:w="3119"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Birka folkhögskola</w:t>
            </w:r>
          </w:p>
        </w:tc>
        <w:tc>
          <w:tcPr>
            <w:tcW w:w="850"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5,8 %</w:t>
            </w:r>
          </w:p>
        </w:tc>
      </w:tr>
      <w:tr w:rsidR="009B745D" w:rsidTr="001E7117">
        <w:tc>
          <w:tcPr>
            <w:tcW w:w="2302"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Bäckedal folkhögskola</w:t>
            </w:r>
          </w:p>
        </w:tc>
        <w:tc>
          <w:tcPr>
            <w:tcW w:w="1804"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27,5 %</w:t>
            </w:r>
          </w:p>
        </w:tc>
        <w:tc>
          <w:tcPr>
            <w:tcW w:w="3119"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Bäckedal folkhögskola</w:t>
            </w:r>
          </w:p>
        </w:tc>
        <w:tc>
          <w:tcPr>
            <w:tcW w:w="850" w:type="dxa"/>
          </w:tcPr>
          <w:p w:rsidR="009B745D" w:rsidRDefault="009B745D" w:rsidP="001E7117">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5,1 %</w:t>
            </w:r>
          </w:p>
        </w:tc>
      </w:tr>
    </w:tbl>
    <w:p w:rsidR="009B745D" w:rsidRDefault="009B745D" w:rsidP="009B745D">
      <w:pPr>
        <w:rPr>
          <w:rFonts w:ascii="Calibri" w:eastAsia="Times New Roman" w:hAnsi="Calibri" w:cs="Times New Roman"/>
          <w:color w:val="000000"/>
          <w:sz w:val="22"/>
          <w:lang w:eastAsia="sv-SE"/>
        </w:rPr>
      </w:pPr>
    </w:p>
    <w:tbl>
      <w:tblPr>
        <w:tblStyle w:val="Tabellrutnt"/>
        <w:tblW w:w="0" w:type="auto"/>
        <w:tblBorders>
          <w:top w:val="double" w:sz="4" w:space="0" w:color="97D700" w:themeColor="accent1"/>
          <w:left w:val="double" w:sz="4" w:space="0" w:color="97D700" w:themeColor="accent1"/>
          <w:bottom w:val="double" w:sz="4" w:space="0" w:color="97D700" w:themeColor="accent1"/>
          <w:right w:val="double" w:sz="4" w:space="0" w:color="97D700" w:themeColor="accent1"/>
          <w:insideH w:val="none" w:sz="0" w:space="0" w:color="auto"/>
          <w:insideV w:val="none" w:sz="0" w:space="0" w:color="auto"/>
        </w:tblBorders>
        <w:shd w:val="clear" w:color="auto" w:fill="EDFFC4" w:themeFill="accent1" w:themeFillTint="33"/>
        <w:tblLook w:val="04A0" w:firstRow="1" w:lastRow="0" w:firstColumn="1" w:lastColumn="0" w:noHBand="0" w:noVBand="1"/>
      </w:tblPr>
      <w:tblGrid>
        <w:gridCol w:w="6500"/>
        <w:gridCol w:w="1634"/>
      </w:tblGrid>
      <w:tr w:rsidR="009B745D" w:rsidTr="001E7117">
        <w:tc>
          <w:tcPr>
            <w:tcW w:w="6500"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color w:val="000000"/>
                <w:sz w:val="22"/>
                <w:lang w:eastAsia="sv-SE"/>
              </w:rPr>
              <w:t xml:space="preserve">Ökad </w:t>
            </w:r>
            <w:r w:rsidRPr="002E00F5">
              <w:rPr>
                <w:rFonts w:ascii="Calibri" w:eastAsia="Times New Roman" w:hAnsi="Calibri" w:cs="Times New Roman"/>
                <w:b/>
                <w:bCs/>
                <w:color w:val="000000"/>
                <w:sz w:val="22"/>
                <w:lang w:eastAsia="sv-SE"/>
              </w:rPr>
              <w:t>medvetenhet i miljöfrågor</w:t>
            </w:r>
            <w:r w:rsidRPr="002E00F5">
              <w:rPr>
                <w:rFonts w:ascii="Calibri" w:eastAsia="Times New Roman" w:hAnsi="Calibri" w:cs="Times New Roman"/>
                <w:color w:val="000000"/>
                <w:sz w:val="22"/>
                <w:lang w:eastAsia="sv-SE"/>
              </w:rPr>
              <w:t xml:space="preserve"> hos alla medarbetare</w:t>
            </w:r>
          </w:p>
        </w:tc>
        <w:tc>
          <w:tcPr>
            <w:tcW w:w="1634" w:type="dxa"/>
            <w:shd w:val="clear" w:color="auto" w:fill="EDFFC4" w:themeFill="accent1" w:themeFillTint="33"/>
          </w:tcPr>
          <w:p w:rsidR="009B745D" w:rsidRDefault="009B745D" w:rsidP="001E7117">
            <w:pPr>
              <w:autoSpaceDE w:val="0"/>
              <w:autoSpaceDN w:val="0"/>
              <w:adjustRightInd w:val="0"/>
              <w:jc w:val="center"/>
              <w:rPr>
                <w:rFonts w:ascii="BellGothicStd-Bold" w:hAnsi="BellGothicStd-Bold" w:cs="BellGothicStd-Bold"/>
                <w:b/>
                <w:bCs/>
                <w:sz w:val="36"/>
                <w:szCs w:val="36"/>
              </w:rPr>
            </w:pPr>
            <w:r w:rsidRPr="002E00F5">
              <w:rPr>
                <w:rFonts w:ascii="Calibri" w:eastAsia="Times New Roman" w:hAnsi="Calibri" w:cs="Times New Roman"/>
                <w:noProof/>
                <w:color w:val="000000"/>
                <w:sz w:val="22"/>
                <w:lang w:eastAsia="sv-SE"/>
              </w:rPr>
              <mc:AlternateContent>
                <mc:Choice Requires="wps">
                  <w:drawing>
                    <wp:anchor distT="0" distB="0" distL="114300" distR="114300" simplePos="0" relativeHeight="251663360" behindDoc="0" locked="0" layoutInCell="1" allowOverlap="1" wp14:anchorId="4FE8F409" wp14:editId="36E6D53C">
                      <wp:simplePos x="0" y="0"/>
                      <wp:positionH relativeFrom="column">
                        <wp:posOffset>313690</wp:posOffset>
                      </wp:positionH>
                      <wp:positionV relativeFrom="paragraph">
                        <wp:posOffset>26670</wp:posOffset>
                      </wp:positionV>
                      <wp:extent cx="266700" cy="209550"/>
                      <wp:effectExtent l="0" t="19050" r="38100" b="38100"/>
                      <wp:wrapNone/>
                      <wp:docPr id="4" name="Höger 4"/>
                      <wp:cNvGraphicFramePr/>
                      <a:graphic xmlns:a="http://schemas.openxmlformats.org/drawingml/2006/main">
                        <a:graphicData uri="http://schemas.microsoft.com/office/word/2010/wordprocessingShape">
                          <wps:wsp>
                            <wps:cNvSpPr/>
                            <wps:spPr>
                              <a:xfrm>
                                <a:off x="0" y="0"/>
                                <a:ext cx="266700" cy="209550"/>
                              </a:xfrm>
                              <a:prstGeom prst="rightArrow">
                                <a:avLst/>
                              </a:prstGeom>
                              <a:solidFill>
                                <a:srgbClr val="FFFF00"/>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3A2F79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 4" o:spid="_x0000_s1026" type="#_x0000_t13" style="position:absolute;margin-left:24.7pt;margin-top:2.1pt;width:21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" adj="13114" fillcolor="yellow" strokecolor="#a59c94 [3215]" strokeweight="1pt"/>
                  </w:pict>
                </mc:Fallback>
              </mc:AlternateContent>
            </w:r>
          </w:p>
        </w:tc>
      </w:tr>
    </w:tbl>
    <w:p w:rsidR="009B745D" w:rsidRDefault="009B745D" w:rsidP="009B745D">
      <w:pPr>
        <w:rPr>
          <w:rFonts w:ascii="Calibri" w:eastAsia="Times New Roman" w:hAnsi="Calibri" w:cs="Times New Roman"/>
          <w:color w:val="000000"/>
          <w:sz w:val="22"/>
          <w:lang w:eastAsia="sv-SE"/>
        </w:rPr>
      </w:pPr>
    </w:p>
    <w:p w:rsidR="009B745D" w:rsidRPr="002E00F5" w:rsidRDefault="009B745D" w:rsidP="009B745D">
      <w:pPr>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 xml:space="preserve">Som prioriterad aktivitet för detta mål är att visa minst två av regionens informationsfilmer om miljö på arbetsplatsträffar under året. </w:t>
      </w:r>
      <w:r w:rsidRPr="002E00F5">
        <w:rPr>
          <w:rFonts w:ascii="Calibri" w:eastAsia="Times New Roman" w:hAnsi="Calibri" w:cs="Times New Roman"/>
          <w:color w:val="000000"/>
          <w:sz w:val="22"/>
          <w:lang w:eastAsia="sv-SE"/>
        </w:rPr>
        <w:t>Endast</w:t>
      </w:r>
      <w:r>
        <w:rPr>
          <w:rFonts w:ascii="Calibri" w:eastAsia="Times New Roman" w:hAnsi="Calibri" w:cs="Times New Roman"/>
          <w:color w:val="000000"/>
          <w:sz w:val="22"/>
          <w:lang w:eastAsia="sv-SE"/>
        </w:rPr>
        <w:t xml:space="preserve"> ett område i organisationen hade med detta mål i verksamhetsplanen. </w:t>
      </w:r>
      <w:r w:rsidRPr="002E00F5">
        <w:rPr>
          <w:rFonts w:ascii="Calibri" w:eastAsia="Times New Roman" w:hAnsi="Calibri" w:cs="Times New Roman"/>
          <w:color w:val="000000"/>
          <w:sz w:val="22"/>
          <w:lang w:eastAsia="sv-SE"/>
        </w:rPr>
        <w:t>Dock har film</w:t>
      </w:r>
      <w:r>
        <w:rPr>
          <w:rFonts w:ascii="Calibri" w:eastAsia="Times New Roman" w:hAnsi="Calibri" w:cs="Times New Roman"/>
          <w:color w:val="000000"/>
          <w:sz w:val="22"/>
          <w:lang w:eastAsia="sv-SE"/>
        </w:rPr>
        <w:t>erna visats på ett antal enheter ändå</w:t>
      </w:r>
      <w:r w:rsidRPr="002E00F5">
        <w:rPr>
          <w:rFonts w:ascii="Calibri" w:eastAsia="Times New Roman" w:hAnsi="Calibri" w:cs="Times New Roman"/>
          <w:color w:val="000000"/>
          <w:sz w:val="22"/>
          <w:lang w:eastAsia="sv-SE"/>
        </w:rPr>
        <w:t>.</w:t>
      </w:r>
    </w:p>
    <w:p w:rsidR="009B745D" w:rsidRDefault="009B745D" w:rsidP="009B745D">
      <w:pPr>
        <w:autoSpaceDE w:val="0"/>
        <w:autoSpaceDN w:val="0"/>
        <w:adjustRightInd w:val="0"/>
        <w:rPr>
          <w:rFonts w:ascii="BellGothicStd-Bold" w:hAnsi="BellGothicStd-Bold" w:cs="BellGothicStd-Bold"/>
          <w:b/>
          <w:bCs/>
          <w:sz w:val="36"/>
          <w:szCs w:val="36"/>
        </w:rPr>
      </w:pPr>
    </w:p>
    <w:tbl>
      <w:tblPr>
        <w:tblStyle w:val="Tabellrutnt"/>
        <w:tblW w:w="0" w:type="auto"/>
        <w:tblBorders>
          <w:top w:val="double" w:sz="4" w:space="0" w:color="97D700" w:themeColor="accent1"/>
          <w:left w:val="double" w:sz="4" w:space="0" w:color="97D700" w:themeColor="accent1"/>
          <w:bottom w:val="double" w:sz="4" w:space="0" w:color="97D700" w:themeColor="accent1"/>
          <w:right w:val="double" w:sz="4" w:space="0" w:color="97D700" w:themeColor="accent1"/>
          <w:insideH w:val="none" w:sz="0" w:space="0" w:color="auto"/>
          <w:insideV w:val="none" w:sz="0" w:space="0" w:color="auto"/>
        </w:tblBorders>
        <w:shd w:val="clear" w:color="auto" w:fill="EDFFC4" w:themeFill="accent1" w:themeFillTint="33"/>
        <w:tblLook w:val="04A0" w:firstRow="1" w:lastRow="0" w:firstColumn="1" w:lastColumn="0" w:noHBand="0" w:noVBand="1"/>
      </w:tblPr>
      <w:tblGrid>
        <w:gridCol w:w="6500"/>
        <w:gridCol w:w="1634"/>
      </w:tblGrid>
      <w:tr w:rsidR="009B745D" w:rsidTr="001E7117">
        <w:tc>
          <w:tcPr>
            <w:tcW w:w="6516"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color w:val="000000"/>
                <w:sz w:val="22"/>
                <w:lang w:eastAsia="sv-SE"/>
              </w:rPr>
              <w:t>Regionens</w:t>
            </w:r>
            <w:r w:rsidRPr="002E00F5">
              <w:rPr>
                <w:rFonts w:ascii="Calibri" w:eastAsia="Times New Roman" w:hAnsi="Calibri" w:cs="Times New Roman"/>
                <w:b/>
                <w:bCs/>
                <w:color w:val="000000"/>
                <w:sz w:val="22"/>
                <w:lang w:eastAsia="sv-SE"/>
              </w:rPr>
              <w:t xml:space="preserve"> totala avfallsmängd</w:t>
            </w:r>
            <w:r w:rsidRPr="002E00F5">
              <w:rPr>
                <w:rFonts w:ascii="Calibri" w:eastAsia="Times New Roman" w:hAnsi="Calibri" w:cs="Times New Roman"/>
                <w:color w:val="000000"/>
                <w:sz w:val="22"/>
                <w:lang w:eastAsia="sv-SE"/>
              </w:rPr>
              <w:t xml:space="preserve"> ska minska med 1</w:t>
            </w:r>
            <w:r>
              <w:rPr>
                <w:rFonts w:ascii="Calibri" w:eastAsia="Times New Roman" w:hAnsi="Calibri" w:cs="Times New Roman"/>
                <w:color w:val="000000"/>
                <w:sz w:val="22"/>
                <w:lang w:eastAsia="sv-SE"/>
              </w:rPr>
              <w:t xml:space="preserve"> </w:t>
            </w:r>
            <w:r w:rsidRPr="002E00F5">
              <w:rPr>
                <w:rFonts w:ascii="Calibri" w:eastAsia="Times New Roman" w:hAnsi="Calibri" w:cs="Times New Roman"/>
                <w:color w:val="000000"/>
                <w:sz w:val="22"/>
                <w:lang w:eastAsia="sv-SE"/>
              </w:rPr>
              <w:t>% till slutet av 2016 jämfört med 2012</w:t>
            </w:r>
          </w:p>
        </w:tc>
        <w:tc>
          <w:tcPr>
            <w:tcW w:w="1638" w:type="dxa"/>
            <w:shd w:val="clear" w:color="auto" w:fill="EDFFC4" w:themeFill="accent1" w:themeFillTint="33"/>
          </w:tcPr>
          <w:p w:rsidR="009B745D" w:rsidRDefault="009B745D" w:rsidP="001E7117">
            <w:pPr>
              <w:autoSpaceDE w:val="0"/>
              <w:autoSpaceDN w:val="0"/>
              <w:adjustRightInd w:val="0"/>
              <w:jc w:val="center"/>
              <w:rPr>
                <w:rFonts w:ascii="BellGothicStd-Bold" w:hAnsi="BellGothicStd-Bold" w:cs="BellGothicStd-Bold"/>
                <w:b/>
                <w:bCs/>
                <w:sz w:val="36"/>
                <w:szCs w:val="36"/>
              </w:rPr>
            </w:pPr>
            <w:r w:rsidRPr="002E00F5">
              <w:rPr>
                <w:rFonts w:ascii="Calibri" w:eastAsia="Times New Roman" w:hAnsi="Calibri" w:cs="Times New Roman"/>
                <w:noProof/>
                <w:color w:val="000000"/>
                <w:sz w:val="22"/>
                <w:lang w:eastAsia="sv-SE"/>
              </w:rPr>
              <mc:AlternateContent>
                <mc:Choice Requires="wps">
                  <w:drawing>
                    <wp:anchor distT="0" distB="0" distL="114300" distR="114300" simplePos="0" relativeHeight="251664384" behindDoc="0" locked="0" layoutInCell="1" allowOverlap="1" wp14:anchorId="508F4214" wp14:editId="22E6C698">
                      <wp:simplePos x="0" y="0"/>
                      <wp:positionH relativeFrom="column">
                        <wp:posOffset>313690</wp:posOffset>
                      </wp:positionH>
                      <wp:positionV relativeFrom="paragraph">
                        <wp:posOffset>93345</wp:posOffset>
                      </wp:positionV>
                      <wp:extent cx="238125" cy="200025"/>
                      <wp:effectExtent l="19050" t="0" r="28575" b="47625"/>
                      <wp:wrapNone/>
                      <wp:docPr id="2" name="Ned 2"/>
                      <wp:cNvGraphicFramePr/>
                      <a:graphic xmlns:a="http://schemas.openxmlformats.org/drawingml/2006/main">
                        <a:graphicData uri="http://schemas.microsoft.com/office/word/2010/wordprocessingShape">
                          <wps:wsp>
                            <wps:cNvSpPr/>
                            <wps:spPr>
                              <a:xfrm>
                                <a:off x="0" y="0"/>
                                <a:ext cx="238125"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3562EB6" id="Ned 2" o:spid="_x0000_s1026" type="#_x0000_t67" style="position:absolute;margin-left:24.7pt;margin-top:7.35pt;width:18.7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" adj="10800" fillcolor="red" strokecolor="red" strokeweight="2pt"/>
                  </w:pict>
                </mc:Fallback>
              </mc:AlternateContent>
            </w:r>
          </w:p>
        </w:tc>
      </w:tr>
    </w:tbl>
    <w:p w:rsidR="009B745D" w:rsidRDefault="009B745D" w:rsidP="009B745D">
      <w:pPr>
        <w:autoSpaceDE w:val="0"/>
        <w:autoSpaceDN w:val="0"/>
        <w:adjustRightInd w:val="0"/>
        <w:rPr>
          <w:rFonts w:ascii="Calibri" w:eastAsia="Times New Roman" w:hAnsi="Calibri" w:cs="Times New Roman"/>
          <w:color w:val="000000"/>
          <w:sz w:val="22"/>
          <w:lang w:eastAsia="sv-SE"/>
        </w:rPr>
      </w:pPr>
      <w:r w:rsidRPr="002E00F5">
        <w:rPr>
          <w:rFonts w:ascii="Calibri" w:eastAsia="Times New Roman" w:hAnsi="Calibri" w:cs="Times New Roman"/>
          <w:color w:val="000000"/>
          <w:sz w:val="22"/>
          <w:lang w:eastAsia="sv-SE"/>
        </w:rPr>
        <w:t xml:space="preserve">Istället för minskning, så ökade mängden med </w:t>
      </w:r>
      <w:r w:rsidR="00F95A03" w:rsidRPr="002E00F5">
        <w:rPr>
          <w:rFonts w:ascii="Calibri" w:eastAsia="Times New Roman" w:hAnsi="Calibri" w:cs="Times New Roman"/>
          <w:color w:val="000000"/>
          <w:sz w:val="22"/>
          <w:lang w:eastAsia="sv-SE"/>
        </w:rPr>
        <w:t>9 %</w:t>
      </w:r>
      <w:r w:rsidRPr="002E00F5">
        <w:rPr>
          <w:rFonts w:ascii="Calibri" w:eastAsia="Times New Roman" w:hAnsi="Calibri" w:cs="Times New Roman"/>
          <w:color w:val="000000"/>
          <w:sz w:val="22"/>
          <w:lang w:eastAsia="sv-SE"/>
        </w:rPr>
        <w:t xml:space="preserve"> = 75 ton. Brännbart avfall stod för största ökningen. Skärande/stickande samt läkemedelsavfall fortsätter att öka.</w:t>
      </w:r>
      <w:r>
        <w:rPr>
          <w:rFonts w:ascii="Calibri" w:eastAsia="Times New Roman" w:hAnsi="Calibri" w:cs="Times New Roman"/>
          <w:color w:val="000000"/>
          <w:sz w:val="22"/>
          <w:lang w:eastAsia="sv-SE"/>
        </w:rPr>
        <w:t xml:space="preserve"> För detaljer </w:t>
      </w:r>
      <w:r w:rsidRPr="00E86BF3">
        <w:rPr>
          <w:rFonts w:ascii="Calibri" w:eastAsia="Times New Roman" w:hAnsi="Calibri" w:cs="Times New Roman"/>
          <w:color w:val="000000"/>
          <w:sz w:val="22"/>
          <w:lang w:eastAsia="sv-SE"/>
        </w:rPr>
        <w:t>– se kapitel 2.3.2 och 5.2.1</w:t>
      </w:r>
    </w:p>
    <w:p w:rsidR="009B745D" w:rsidRDefault="009B745D" w:rsidP="009B745D">
      <w:pPr>
        <w:autoSpaceDE w:val="0"/>
        <w:autoSpaceDN w:val="0"/>
        <w:adjustRightInd w:val="0"/>
        <w:rPr>
          <w:rFonts w:ascii="BellGothicStd-Bold" w:hAnsi="BellGothicStd-Bold" w:cs="BellGothicStd-Bold"/>
          <w:b/>
          <w:bCs/>
          <w:sz w:val="36"/>
          <w:szCs w:val="36"/>
        </w:rPr>
      </w:pPr>
    </w:p>
    <w:tbl>
      <w:tblPr>
        <w:tblStyle w:val="Tabellrutnt"/>
        <w:tblW w:w="0" w:type="auto"/>
        <w:tblBorders>
          <w:top w:val="double" w:sz="4" w:space="0" w:color="97D700" w:themeColor="accent1"/>
          <w:left w:val="double" w:sz="4" w:space="0" w:color="97D700" w:themeColor="accent1"/>
          <w:bottom w:val="double" w:sz="4" w:space="0" w:color="97D700" w:themeColor="accent1"/>
          <w:right w:val="double" w:sz="4" w:space="0" w:color="97D700" w:themeColor="accent1"/>
          <w:insideH w:val="none" w:sz="0" w:space="0" w:color="auto"/>
          <w:insideV w:val="none" w:sz="0" w:space="0" w:color="auto"/>
        </w:tblBorders>
        <w:shd w:val="clear" w:color="auto" w:fill="EDFFC4" w:themeFill="accent1" w:themeFillTint="33"/>
        <w:tblLook w:val="04A0" w:firstRow="1" w:lastRow="0" w:firstColumn="1" w:lastColumn="0" w:noHBand="0" w:noVBand="1"/>
      </w:tblPr>
      <w:tblGrid>
        <w:gridCol w:w="6501"/>
        <w:gridCol w:w="1633"/>
      </w:tblGrid>
      <w:tr w:rsidR="009B745D" w:rsidTr="001E7117">
        <w:tc>
          <w:tcPr>
            <w:tcW w:w="6516"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color w:val="000000"/>
                <w:sz w:val="22"/>
                <w:lang w:eastAsia="sv-SE"/>
              </w:rPr>
              <w:t xml:space="preserve">Andel </w:t>
            </w:r>
            <w:r w:rsidRPr="002E00F5">
              <w:rPr>
                <w:rFonts w:ascii="Calibri" w:eastAsia="Times New Roman" w:hAnsi="Calibri" w:cs="Times New Roman"/>
                <w:b/>
                <w:bCs/>
                <w:color w:val="000000"/>
                <w:sz w:val="22"/>
                <w:lang w:eastAsia="sv-SE"/>
              </w:rPr>
              <w:t xml:space="preserve">avfall som går till materialåtervinning </w:t>
            </w:r>
            <w:r w:rsidRPr="002E00F5">
              <w:rPr>
                <w:rFonts w:ascii="Calibri" w:eastAsia="Times New Roman" w:hAnsi="Calibri" w:cs="Times New Roman"/>
                <w:color w:val="000000"/>
                <w:sz w:val="22"/>
                <w:lang w:eastAsia="sv-SE"/>
              </w:rPr>
              <w:t xml:space="preserve">ska vara minst </w:t>
            </w:r>
            <w:r w:rsidR="00F95A03" w:rsidRPr="002E00F5">
              <w:rPr>
                <w:rFonts w:ascii="Calibri" w:eastAsia="Times New Roman" w:hAnsi="Calibri" w:cs="Times New Roman"/>
                <w:color w:val="000000"/>
                <w:sz w:val="22"/>
                <w:lang w:eastAsia="sv-SE"/>
              </w:rPr>
              <w:t>47 %</w:t>
            </w:r>
          </w:p>
        </w:tc>
        <w:tc>
          <w:tcPr>
            <w:tcW w:w="1638" w:type="dxa"/>
            <w:shd w:val="clear" w:color="auto" w:fill="EDFFC4" w:themeFill="accent1" w:themeFillTint="33"/>
          </w:tcPr>
          <w:p w:rsidR="009B745D" w:rsidRDefault="009B745D" w:rsidP="001E7117">
            <w:pPr>
              <w:autoSpaceDE w:val="0"/>
              <w:autoSpaceDN w:val="0"/>
              <w:adjustRightInd w:val="0"/>
              <w:jc w:val="center"/>
              <w:rPr>
                <w:rFonts w:ascii="BellGothicStd-Bold" w:hAnsi="BellGothicStd-Bold" w:cs="BellGothicStd-Bold"/>
                <w:b/>
                <w:bCs/>
                <w:sz w:val="36"/>
                <w:szCs w:val="36"/>
              </w:rPr>
            </w:pPr>
            <w:r w:rsidRPr="002E00F5">
              <w:rPr>
                <w:rFonts w:ascii="Calibri" w:eastAsia="Times New Roman" w:hAnsi="Calibri" w:cs="Times New Roman"/>
                <w:noProof/>
                <w:color w:val="000000"/>
                <w:sz w:val="22"/>
                <w:lang w:eastAsia="sv-SE"/>
              </w:rPr>
              <mc:AlternateContent>
                <mc:Choice Requires="wps">
                  <w:drawing>
                    <wp:anchor distT="0" distB="0" distL="114300" distR="114300" simplePos="0" relativeHeight="251665408" behindDoc="0" locked="0" layoutInCell="1" allowOverlap="1" wp14:anchorId="0A5D7A15" wp14:editId="3F212855">
                      <wp:simplePos x="0" y="0"/>
                      <wp:positionH relativeFrom="column">
                        <wp:posOffset>323215</wp:posOffset>
                      </wp:positionH>
                      <wp:positionV relativeFrom="paragraph">
                        <wp:posOffset>64770</wp:posOffset>
                      </wp:positionV>
                      <wp:extent cx="238125" cy="190500"/>
                      <wp:effectExtent l="19050" t="0" r="28575" b="38100"/>
                      <wp:wrapNone/>
                      <wp:docPr id="1" name="Ned 1"/>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B09542C" id="Ned 1" o:spid="_x0000_s1026" type="#_x0000_t67" style="position:absolute;margin-left:25.45pt;margin-top:5.1pt;width:18.7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" adj="10800" fillcolor="red" strokecolor="red" strokeweight="2pt"/>
                  </w:pict>
                </mc:Fallback>
              </mc:AlternateContent>
            </w:r>
          </w:p>
        </w:tc>
      </w:tr>
    </w:tbl>
    <w:p w:rsidR="009B745D" w:rsidRDefault="009B745D" w:rsidP="009B745D">
      <w:pPr>
        <w:autoSpaceDE w:val="0"/>
        <w:autoSpaceDN w:val="0"/>
        <w:adjustRightInd w:val="0"/>
        <w:rPr>
          <w:rFonts w:ascii="Calibri" w:eastAsia="Times New Roman" w:hAnsi="Calibri" w:cs="Times New Roman"/>
          <w:color w:val="000000"/>
          <w:sz w:val="22"/>
          <w:lang w:eastAsia="sv-SE"/>
        </w:rPr>
      </w:pPr>
    </w:p>
    <w:p w:rsidR="009B745D" w:rsidRDefault="00F95A03" w:rsidP="009B745D">
      <w:pPr>
        <w:autoSpaceDE w:val="0"/>
        <w:autoSpaceDN w:val="0"/>
        <w:adjustRightInd w:val="0"/>
        <w:rPr>
          <w:rFonts w:ascii="Calibri" w:eastAsia="Times New Roman" w:hAnsi="Calibri" w:cs="Times New Roman"/>
          <w:color w:val="000000"/>
          <w:sz w:val="22"/>
          <w:lang w:eastAsia="sv-SE"/>
        </w:rPr>
      </w:pPr>
      <w:r>
        <w:rPr>
          <w:rFonts w:ascii="Calibri" w:eastAsia="Times New Roman" w:hAnsi="Calibri" w:cs="Times New Roman"/>
          <w:color w:val="000000"/>
          <w:sz w:val="22"/>
          <w:lang w:eastAsia="sv-SE"/>
        </w:rPr>
        <w:t xml:space="preserve">Återvinningsgraden 2016 var </w:t>
      </w:r>
      <w:r w:rsidRPr="002E00F5">
        <w:rPr>
          <w:rFonts w:ascii="Calibri" w:eastAsia="Times New Roman" w:hAnsi="Calibri" w:cs="Times New Roman"/>
          <w:color w:val="000000"/>
          <w:sz w:val="22"/>
          <w:lang w:eastAsia="sv-SE"/>
        </w:rPr>
        <w:t>41 %</w:t>
      </w:r>
      <w:r w:rsidR="009B745D" w:rsidRPr="002E00F5">
        <w:rPr>
          <w:rFonts w:ascii="Calibri" w:eastAsia="Times New Roman" w:hAnsi="Calibri" w:cs="Times New Roman"/>
          <w:color w:val="000000"/>
          <w:sz w:val="22"/>
          <w:lang w:eastAsia="sv-SE"/>
        </w:rPr>
        <w:t>. Materialåtervinning minskar jämfört med 2015, dock högre än 2012, men kompenserar inte för den stora ökningen av brännbart avfall. Även farligt avfall har ökat.</w:t>
      </w:r>
    </w:p>
    <w:p w:rsidR="009B745D" w:rsidRDefault="009B745D" w:rsidP="009B745D">
      <w:pPr>
        <w:autoSpaceDE w:val="0"/>
        <w:autoSpaceDN w:val="0"/>
        <w:adjustRightInd w:val="0"/>
        <w:rPr>
          <w:rFonts w:ascii="BellGothicStd-Bold" w:hAnsi="BellGothicStd-Bold" w:cs="BellGothicStd-Bold"/>
          <w:b/>
          <w:bCs/>
          <w:sz w:val="36"/>
          <w:szCs w:val="36"/>
        </w:rPr>
      </w:pPr>
    </w:p>
    <w:tbl>
      <w:tblPr>
        <w:tblStyle w:val="Tabellrutnt"/>
        <w:tblW w:w="0" w:type="auto"/>
        <w:tblBorders>
          <w:top w:val="double" w:sz="4" w:space="0" w:color="97D700" w:themeColor="accent1"/>
          <w:left w:val="double" w:sz="4" w:space="0" w:color="97D700" w:themeColor="accent1"/>
          <w:bottom w:val="double" w:sz="4" w:space="0" w:color="97D700" w:themeColor="accent1"/>
          <w:right w:val="double" w:sz="4" w:space="0" w:color="97D700" w:themeColor="accent1"/>
          <w:insideH w:val="none" w:sz="0" w:space="0" w:color="auto"/>
          <w:insideV w:val="none" w:sz="0" w:space="0" w:color="auto"/>
        </w:tblBorders>
        <w:shd w:val="clear" w:color="auto" w:fill="EDFFC4" w:themeFill="accent1" w:themeFillTint="33"/>
        <w:tblLook w:val="04A0" w:firstRow="1" w:lastRow="0" w:firstColumn="1" w:lastColumn="0" w:noHBand="0" w:noVBand="1"/>
      </w:tblPr>
      <w:tblGrid>
        <w:gridCol w:w="6500"/>
        <w:gridCol w:w="1634"/>
      </w:tblGrid>
      <w:tr w:rsidR="009B745D" w:rsidTr="001E7117">
        <w:tc>
          <w:tcPr>
            <w:tcW w:w="6516"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color w:val="000000"/>
                <w:sz w:val="22"/>
                <w:lang w:eastAsia="sv-SE"/>
              </w:rPr>
              <w:t xml:space="preserve">Principerna för </w:t>
            </w:r>
            <w:r w:rsidRPr="002E00F5">
              <w:rPr>
                <w:rFonts w:ascii="Calibri" w:eastAsia="Times New Roman" w:hAnsi="Calibri" w:cs="Times New Roman"/>
                <w:b/>
                <w:bCs/>
                <w:color w:val="000000"/>
                <w:sz w:val="22"/>
                <w:lang w:eastAsia="sv-SE"/>
              </w:rPr>
              <w:t>hållbara inköp</w:t>
            </w:r>
            <w:r w:rsidRPr="002E00F5">
              <w:rPr>
                <w:rFonts w:ascii="Calibri" w:eastAsia="Times New Roman" w:hAnsi="Calibri" w:cs="Times New Roman"/>
                <w:color w:val="000000"/>
                <w:sz w:val="22"/>
                <w:lang w:eastAsia="sv-SE"/>
              </w:rPr>
              <w:t xml:space="preserve"> ska vara allmänt kända för all personal involverade i inköp.</w:t>
            </w:r>
          </w:p>
        </w:tc>
        <w:tc>
          <w:tcPr>
            <w:tcW w:w="1638" w:type="dxa"/>
            <w:shd w:val="clear" w:color="auto" w:fill="EDFFC4" w:themeFill="accent1" w:themeFillTint="33"/>
          </w:tcPr>
          <w:p w:rsidR="009B745D" w:rsidRDefault="009B745D" w:rsidP="001E7117">
            <w:pPr>
              <w:autoSpaceDE w:val="0"/>
              <w:autoSpaceDN w:val="0"/>
              <w:adjustRightInd w:val="0"/>
              <w:rPr>
                <w:rFonts w:ascii="BellGothicStd-Bold" w:hAnsi="BellGothicStd-Bold" w:cs="BellGothicStd-Bold"/>
                <w:b/>
                <w:bCs/>
                <w:sz w:val="36"/>
                <w:szCs w:val="36"/>
              </w:rPr>
            </w:pPr>
            <w:r w:rsidRPr="002E00F5">
              <w:rPr>
                <w:rFonts w:ascii="Calibri" w:eastAsia="Times New Roman" w:hAnsi="Calibri" w:cs="Times New Roman"/>
                <w:noProof/>
                <w:color w:val="000000"/>
                <w:sz w:val="22"/>
                <w:lang w:eastAsia="sv-SE"/>
              </w:rPr>
              <mc:AlternateContent>
                <mc:Choice Requires="wps">
                  <w:drawing>
                    <wp:anchor distT="0" distB="0" distL="114300" distR="114300" simplePos="0" relativeHeight="251660288" behindDoc="0" locked="0" layoutInCell="1" allowOverlap="1" wp14:anchorId="76152143" wp14:editId="23AA061F">
                      <wp:simplePos x="0" y="0"/>
                      <wp:positionH relativeFrom="column">
                        <wp:posOffset>366395</wp:posOffset>
                      </wp:positionH>
                      <wp:positionV relativeFrom="paragraph">
                        <wp:posOffset>107315</wp:posOffset>
                      </wp:positionV>
                      <wp:extent cx="238125" cy="190500"/>
                      <wp:effectExtent l="19050" t="0" r="28575" b="38100"/>
                      <wp:wrapNone/>
                      <wp:docPr id="7" name="Ned 7"/>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0C35CDF" id="Ned 7" o:spid="_x0000_s1026" type="#_x0000_t67" style="position:absolute;margin-left:28.85pt;margin-top:8.45pt;width:18.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" adj="10800" fillcolor="red" strokecolor="red" strokeweight="2pt"/>
                  </w:pict>
                </mc:Fallback>
              </mc:AlternateContent>
            </w:r>
          </w:p>
        </w:tc>
      </w:tr>
    </w:tbl>
    <w:p w:rsidR="009B745D" w:rsidRDefault="009B745D" w:rsidP="009B745D">
      <w:pPr>
        <w:autoSpaceDE w:val="0"/>
        <w:autoSpaceDN w:val="0"/>
        <w:adjustRightInd w:val="0"/>
        <w:rPr>
          <w:rFonts w:ascii="Calibri" w:eastAsia="Times New Roman" w:hAnsi="Calibri" w:cs="Times New Roman"/>
          <w:color w:val="000000"/>
          <w:sz w:val="22"/>
          <w:lang w:eastAsia="sv-SE"/>
        </w:rPr>
      </w:pPr>
    </w:p>
    <w:p w:rsidR="009B745D" w:rsidRDefault="009B745D" w:rsidP="009B745D">
      <w:pPr>
        <w:autoSpaceDE w:val="0"/>
        <w:autoSpaceDN w:val="0"/>
        <w:adjustRightInd w:val="0"/>
        <w:rPr>
          <w:rFonts w:ascii="Calibri" w:eastAsia="Times New Roman" w:hAnsi="Calibri" w:cs="Times New Roman"/>
          <w:color w:val="000000"/>
          <w:sz w:val="22"/>
          <w:lang w:eastAsia="sv-SE"/>
        </w:rPr>
      </w:pPr>
      <w:r w:rsidRPr="002E00F5">
        <w:rPr>
          <w:rFonts w:ascii="Calibri" w:eastAsia="Times New Roman" w:hAnsi="Calibri" w:cs="Times New Roman"/>
          <w:color w:val="000000"/>
          <w:sz w:val="22"/>
          <w:lang w:eastAsia="sv-SE"/>
        </w:rPr>
        <w:t>Inget område har med målet att gå igenom reglerna f</w:t>
      </w:r>
      <w:r>
        <w:rPr>
          <w:rFonts w:ascii="Calibri" w:eastAsia="Times New Roman" w:hAnsi="Calibri" w:cs="Times New Roman"/>
          <w:color w:val="000000"/>
          <w:sz w:val="22"/>
          <w:lang w:eastAsia="sv-SE"/>
        </w:rPr>
        <w:t xml:space="preserve">ör hållbara inköp under året så </w:t>
      </w:r>
      <w:r w:rsidRPr="002E00F5">
        <w:rPr>
          <w:rFonts w:ascii="Calibri" w:eastAsia="Times New Roman" w:hAnsi="Calibri" w:cs="Times New Roman"/>
          <w:color w:val="000000"/>
          <w:sz w:val="22"/>
          <w:lang w:eastAsia="sv-SE"/>
        </w:rPr>
        <w:t>sannolikheten är låg att vi nått framgång med detta mål</w:t>
      </w:r>
      <w:r>
        <w:rPr>
          <w:rFonts w:ascii="Calibri" w:eastAsia="Times New Roman" w:hAnsi="Calibri" w:cs="Times New Roman"/>
          <w:color w:val="000000"/>
          <w:sz w:val="22"/>
          <w:lang w:eastAsia="sv-SE"/>
        </w:rPr>
        <w:t xml:space="preserve"> generellt i organisationen</w:t>
      </w:r>
      <w:r w:rsidRPr="002E00F5">
        <w:rPr>
          <w:rFonts w:ascii="Calibri" w:eastAsia="Times New Roman" w:hAnsi="Calibri" w:cs="Times New Roman"/>
          <w:color w:val="000000"/>
          <w:sz w:val="22"/>
          <w:lang w:eastAsia="sv-SE"/>
        </w:rPr>
        <w:t>.</w:t>
      </w:r>
      <w:r>
        <w:rPr>
          <w:rFonts w:ascii="Calibri" w:eastAsia="Times New Roman" w:hAnsi="Calibri" w:cs="Times New Roman"/>
          <w:color w:val="000000"/>
          <w:sz w:val="22"/>
          <w:lang w:eastAsia="sv-SE"/>
        </w:rPr>
        <w:t xml:space="preserve"> Dock är reglerna välkända och tillämpas på upphandlingsenheten. Reglerna har också reviderats under året och information om detta har gått ut i ett s.k. ”</w:t>
      </w:r>
      <w:proofErr w:type="spellStart"/>
      <w:r>
        <w:rPr>
          <w:rFonts w:ascii="Calibri" w:eastAsia="Times New Roman" w:hAnsi="Calibri" w:cs="Times New Roman"/>
          <w:color w:val="000000"/>
          <w:sz w:val="22"/>
          <w:lang w:eastAsia="sv-SE"/>
        </w:rPr>
        <w:t>ledningsmail</w:t>
      </w:r>
      <w:proofErr w:type="spellEnd"/>
      <w:r>
        <w:rPr>
          <w:rFonts w:ascii="Calibri" w:eastAsia="Times New Roman" w:hAnsi="Calibri" w:cs="Times New Roman"/>
          <w:color w:val="000000"/>
          <w:sz w:val="22"/>
          <w:lang w:eastAsia="sv-SE"/>
        </w:rPr>
        <w:t>” till chefer i organisationen.</w:t>
      </w:r>
    </w:p>
    <w:p w:rsidR="009B745D" w:rsidRDefault="009B745D" w:rsidP="009B745D">
      <w:pPr>
        <w:autoSpaceDE w:val="0"/>
        <w:autoSpaceDN w:val="0"/>
        <w:adjustRightInd w:val="0"/>
        <w:rPr>
          <w:rFonts w:ascii="BellGothicStd-Bold" w:hAnsi="BellGothicStd-Bold" w:cs="BellGothicStd-Bold"/>
          <w:b/>
          <w:bCs/>
          <w:sz w:val="36"/>
          <w:szCs w:val="36"/>
        </w:rPr>
      </w:pPr>
    </w:p>
    <w:p w:rsidR="009B745D" w:rsidRDefault="009B745D" w:rsidP="009B745D">
      <w:pPr>
        <w:autoSpaceDE w:val="0"/>
        <w:autoSpaceDN w:val="0"/>
        <w:adjustRightInd w:val="0"/>
        <w:rPr>
          <w:rFonts w:ascii="BellGothicStd-Bold" w:hAnsi="BellGothicStd-Bold" w:cs="BellGothicStd-Bold"/>
          <w:b/>
          <w:bCs/>
          <w:sz w:val="36"/>
          <w:szCs w:val="36"/>
        </w:rPr>
      </w:pPr>
      <w:r>
        <w:rPr>
          <w:rFonts w:ascii="BellGothicStd-Bold" w:hAnsi="BellGothicStd-Bold" w:cs="BellGothicStd-Bold"/>
          <w:b/>
          <w:bCs/>
          <w:sz w:val="36"/>
          <w:szCs w:val="36"/>
        </w:rPr>
        <w:br w:type="page"/>
      </w:r>
    </w:p>
    <w:p w:rsidR="009B745D" w:rsidRPr="00267787" w:rsidRDefault="009B745D" w:rsidP="009B745D">
      <w:pPr>
        <w:pStyle w:val="Rubrik1"/>
        <w:numPr>
          <w:ilvl w:val="0"/>
          <w:numId w:val="39"/>
        </w:numPr>
        <w:spacing w:after="160"/>
      </w:pPr>
      <w:bookmarkStart w:id="10" w:name="_Toc482116910"/>
      <w:r w:rsidRPr="00267787">
        <w:t>Resultatredovisning</w:t>
      </w:r>
      <w:r>
        <w:t xml:space="preserve"> - Miljöpåverkan</w:t>
      </w:r>
      <w:bookmarkEnd w:id="10"/>
    </w:p>
    <w:p w:rsidR="009B745D" w:rsidRPr="0040551E" w:rsidRDefault="009B745D" w:rsidP="009B745D">
      <w:pPr>
        <w:autoSpaceDE w:val="0"/>
        <w:autoSpaceDN w:val="0"/>
        <w:adjustRightInd w:val="0"/>
        <w:rPr>
          <w:rFonts w:ascii="BellGothicStd-Bold" w:hAnsi="BellGothicStd-Bold" w:cs="BellGothicStd-Bold"/>
          <w:bCs/>
          <w:sz w:val="22"/>
        </w:rPr>
      </w:pPr>
      <w:r w:rsidRPr="0040551E">
        <w:rPr>
          <w:rFonts w:ascii="BellGothicStd-Bold" w:hAnsi="BellGothicStd-Bold" w:cs="BellGothicStd-Bold"/>
          <w:bCs/>
          <w:sz w:val="22"/>
        </w:rPr>
        <w:t>Region Jämtland Härjedalen påverkar miljön på många sätt. I detta miljöbokslut har vi valt att gruppera vår miljöpåverkan under tre huvudrubriker, Klimatpåverkan, Giftfri miljö och Resurseffektivitet och miljö.</w:t>
      </w:r>
      <w:r>
        <w:rPr>
          <w:rFonts w:ascii="BellGothicStd-Bold" w:hAnsi="BellGothicStd-Bold" w:cs="BellGothicStd-Bold"/>
          <w:bCs/>
          <w:sz w:val="22"/>
        </w:rPr>
        <w:t xml:space="preserve"> Inom det regionala utvecklingsarbetet har vi också stor positiv miljöpåverkan vilket redovisas separat i kapitel 4.</w:t>
      </w:r>
    </w:p>
    <w:p w:rsidR="009B745D" w:rsidRPr="00364D70" w:rsidRDefault="009B745D" w:rsidP="009B745D">
      <w:pPr>
        <w:pStyle w:val="Rubrik2"/>
        <w:numPr>
          <w:ilvl w:val="1"/>
          <w:numId w:val="39"/>
        </w:numPr>
        <w:rPr>
          <w:b/>
        </w:rPr>
      </w:pPr>
      <w:bookmarkStart w:id="11" w:name="_Toc482116911"/>
      <w:r w:rsidRPr="00364D70">
        <w:rPr>
          <w:b/>
        </w:rPr>
        <w:t>Klimatpåverkan</w:t>
      </w:r>
      <w:bookmarkEnd w:id="11"/>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sidRPr="00C741C3">
        <w:rPr>
          <w:rFonts w:ascii="BellGothicStd-Bold" w:hAnsi="BellGothicStd-Bold" w:cs="BellGothicStd-Bold"/>
          <w:bCs/>
          <w:sz w:val="22"/>
        </w:rPr>
        <w:t>Region Jämtland Härjedalen påverkar klimatet på flera sätt, både direkt och indirekt och både positivt och negativt. Den mer direkta påverkan sker genom vår användning av energi, bränslen till resor och transporter samt användning av köldmedia och medicinska gaser</w:t>
      </w:r>
      <w:r>
        <w:rPr>
          <w:rFonts w:ascii="BellGothicStd-Bold" w:hAnsi="BellGothicStd-Bold" w:cs="BellGothicStd-Bold"/>
          <w:bCs/>
          <w:sz w:val="22"/>
        </w:rPr>
        <w:t xml:space="preserve"> – det är också den direkta påverkan som vi i dagsläget mäter</w:t>
      </w:r>
      <w:r w:rsidRPr="00C741C3">
        <w:rPr>
          <w:rFonts w:ascii="BellGothicStd-Bold" w:hAnsi="BellGothicStd-Bold" w:cs="BellGothicStd-Bold"/>
          <w:bCs/>
          <w:sz w:val="22"/>
        </w:rPr>
        <w:t>. En mer indirekt påverkan sker genom användning av material, produkter, konsumtion av livsmedel samt informations- och samverkansinsatser och deltagande och drivande av olika projekt.</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Under 2016 inleddes stora satsningar på distansoberoende teknik, framför allt inom hälso- och sjukvården som kan medföra bland annat ökad tillgänglighet till vård och även minska klimatpåverkan genom minskat behov av resor i samhället.</w:t>
      </w:r>
    </w:p>
    <w:p w:rsidR="009B745D" w:rsidRDefault="009B745D" w:rsidP="009B745D">
      <w:pPr>
        <w:rPr>
          <w:rFonts w:ascii="BellGothicStd-Bold" w:hAnsi="BellGothicStd-Bold" w:cs="BellGothicStd-Bold"/>
          <w:bCs/>
          <w:sz w:val="22"/>
        </w:rPr>
      </w:pPr>
      <w:r w:rsidRPr="00C741C3">
        <w:rPr>
          <w:rFonts w:ascii="BellGothicStd-Bold" w:hAnsi="BellGothicStd-Bold" w:cs="BellGothicStd-Bold"/>
          <w:bCs/>
          <w:sz w:val="22"/>
        </w:rPr>
        <w:t>Energikontoret Region Jämtland Härjedalen arbetar för minskade utsläpp av växthusgaser genom projekt och aktiviteter som syftar till effektivare energianvändning och ökad användning av förnybar energi. Under 2016 har projekt inom energi och klimat beviljats medel för drygt 18 miljoner kronor, varav ungefär hälften gått till projekt som ägs av Region Jämtland Härjedalen.</w:t>
      </w:r>
    </w:p>
    <w:p w:rsidR="009B745D"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Pr>
          <w:rFonts w:ascii="BellGothicStd-Bold" w:hAnsi="BellGothicStd-Bold" w:cs="BellGothicStd-Bold"/>
          <w:bCs/>
          <w:sz w:val="22"/>
        </w:rPr>
        <w:t>När det gäller vår direkta klimatpåverkan är det utsläpp från resor och transporter som dominerar.</w:t>
      </w:r>
    </w:p>
    <w:p w:rsidR="009B745D" w:rsidRDefault="009B745D" w:rsidP="009B745D">
      <w:pPr>
        <w:rPr>
          <w:rFonts w:ascii="BellGothicStd-Bold" w:hAnsi="BellGothicStd-Bold" w:cs="BellGothicStd-Bold"/>
          <w:bCs/>
          <w:sz w:val="22"/>
        </w:rPr>
      </w:pPr>
    </w:p>
    <w:p w:rsidR="009B745D" w:rsidRPr="00C741C3" w:rsidRDefault="009B745D" w:rsidP="009B745D">
      <w:pPr>
        <w:rPr>
          <w:rFonts w:ascii="BellGothicStd-Bold" w:hAnsi="BellGothicStd-Bold" w:cs="BellGothicStd-Bold"/>
          <w:bCs/>
          <w:sz w:val="22"/>
        </w:rPr>
      </w:pPr>
      <w:r>
        <w:rPr>
          <w:noProof/>
          <w:lang w:eastAsia="sv-SE"/>
        </w:rPr>
        <w:drawing>
          <wp:inline distT="0" distB="0" distL="0" distR="0" wp14:anchorId="4CB993A0" wp14:editId="06613C17">
            <wp:extent cx="6067425" cy="3233420"/>
            <wp:effectExtent l="0" t="0" r="9525" b="5080"/>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745D" w:rsidRDefault="009B745D" w:rsidP="009B745D">
      <w:pPr>
        <w:pStyle w:val="Rubrik3"/>
        <w:numPr>
          <w:ilvl w:val="2"/>
          <w:numId w:val="39"/>
        </w:numPr>
      </w:pPr>
      <w:bookmarkStart w:id="12" w:name="_Toc482116912"/>
      <w:r>
        <w:t>Energi</w:t>
      </w:r>
      <w:bookmarkEnd w:id="12"/>
    </w:p>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K</w:t>
      </w:r>
      <w:r w:rsidRPr="00217C76">
        <w:rPr>
          <w:rFonts w:ascii="BellGothicStd-Bold" w:hAnsi="BellGothicStd-Bold" w:cs="BellGothicStd-Bold"/>
          <w:bCs/>
          <w:sz w:val="22"/>
        </w:rPr>
        <w:t>oldioxidutsläppen från energianvändningen minskat med 37 %</w:t>
      </w:r>
      <w:r>
        <w:rPr>
          <w:rFonts w:ascii="BellGothicStd-Bold" w:hAnsi="BellGothicStd-Bold" w:cs="BellGothicStd-Bold"/>
          <w:bCs/>
          <w:sz w:val="22"/>
        </w:rPr>
        <w:t xml:space="preserve"> sedan 2009 och hela 54 % sedan 2003. </w:t>
      </w: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 </w:t>
      </w:r>
    </w:p>
    <w:p w:rsidR="009B745D" w:rsidRDefault="009B745D" w:rsidP="009B745D">
      <w:pPr>
        <w:autoSpaceDE w:val="0"/>
        <w:autoSpaceDN w:val="0"/>
        <w:adjustRightInd w:val="0"/>
        <w:rPr>
          <w:rFonts w:ascii="BellGothicStd-Bold" w:hAnsi="BellGothicStd-Bold" w:cs="BellGothicStd-Bold"/>
          <w:bCs/>
          <w:sz w:val="22"/>
        </w:rPr>
      </w:pPr>
      <w:r>
        <w:rPr>
          <w:noProof/>
          <w:lang w:eastAsia="sv-SE"/>
        </w:rPr>
        <w:drawing>
          <wp:inline distT="0" distB="0" distL="0" distR="0" wp14:anchorId="5B4B0576" wp14:editId="681D682A">
            <wp:extent cx="4572000" cy="2743200"/>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Energi för uppvärmning och kyla är beroende av klimatet, så kalla vintrar och varma somrar gör att energibehovet ökar vilket även påverkar utsläppen. Vårt eget vindkraftverk försörjer vårt elenergibehov med ca 30 % och resterande el som vi köper är enbart ”Bra miljöval-el” och när det gäller värme så är det nästan helt biobaserat genom den fjärrvärme vi använder. Det som ändå har störst effekt för minskad klimatpåverkan är minskad energianvändning och för att se hur energieffektiv vår verksamhet och våra fastigheter är så är vårt mål att minska energianvändningen per kvadratmeter. Värdet </w:t>
      </w:r>
      <w:proofErr w:type="spellStart"/>
      <w:r>
        <w:rPr>
          <w:rFonts w:ascii="BellGothicStd-Bold" w:hAnsi="BellGothicStd-Bold" w:cs="BellGothicStd-Bold"/>
          <w:bCs/>
          <w:sz w:val="22"/>
        </w:rPr>
        <w:t>energiindexregleras</w:t>
      </w:r>
      <w:proofErr w:type="spellEnd"/>
      <w:r>
        <w:rPr>
          <w:rFonts w:ascii="BellGothicStd-Bold" w:hAnsi="BellGothicStd-Bold" w:cs="BellGothicStd-Bold"/>
          <w:bCs/>
          <w:sz w:val="22"/>
        </w:rPr>
        <w:t>, d.v.s. vi använder en omräkningsfaktor som tar hänsyn till utetemperatur m.m. för att få ett värde på vår energieffektivitet som är oberoende av det klimat våra fastigheter är belägna i.</w:t>
      </w:r>
    </w:p>
    <w:p w:rsidR="009B745D" w:rsidRDefault="009B745D" w:rsidP="009B745D">
      <w:pPr>
        <w:autoSpaceDE w:val="0"/>
        <w:autoSpaceDN w:val="0"/>
        <w:adjustRightInd w:val="0"/>
        <w:rPr>
          <w:rFonts w:ascii="BellGothicStd-Bold" w:hAnsi="BellGothicStd-Bold" w:cs="BellGothicStd-Bold"/>
          <w:bCs/>
          <w:sz w:val="22"/>
        </w:rPr>
      </w:pPr>
      <w:r>
        <w:rPr>
          <w:noProof/>
          <w:lang w:eastAsia="sv-SE"/>
        </w:rPr>
        <w:drawing>
          <wp:inline distT="0" distB="0" distL="0" distR="0" wp14:anchorId="4B320D77" wp14:editId="5A3B71E2">
            <wp:extent cx="5184140" cy="2114550"/>
            <wp:effectExtent l="0" t="0" r="1651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745D" w:rsidRDefault="009B745D" w:rsidP="009B745D">
      <w:pPr>
        <w:autoSpaceDE w:val="0"/>
        <w:autoSpaceDN w:val="0"/>
        <w:adjustRightInd w:val="0"/>
        <w:rPr>
          <w:rFonts w:ascii="BellGothicStd-Bold" w:hAnsi="BellGothicStd-Bold" w:cs="BellGothicStd-Bold"/>
          <w:bCs/>
          <w:sz w:val="22"/>
        </w:rPr>
      </w:pPr>
    </w:p>
    <w:p w:rsidR="009B745D" w:rsidRPr="00217C76"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Den ökning vi ser 2016 beror dels på att vi sålt en fastighet i Hammerdal. När vi säljer av energieffektiva fastigheter/verksamheter så går medelvärdet upp vilket vi även sett tidigare. Inom sjukhusområdet </w:t>
      </w:r>
      <w:r w:rsidRPr="00160E94">
        <w:rPr>
          <w:rFonts w:ascii="BellGothicStd-Bold" w:hAnsi="BellGothicStd-Bold" w:cs="BellGothicStd-Bold"/>
          <w:bCs/>
          <w:sz w:val="22"/>
        </w:rPr>
        <w:t>pågår också, som energieffektiviseringsåtgärd, ombyggnation av ventilationsaggregat vilket bidrar till en ökning av energin eftersom andra vent</w:t>
      </w:r>
      <w:r>
        <w:rPr>
          <w:rFonts w:ascii="BellGothicStd-Bold" w:hAnsi="BellGothicStd-Bold" w:cs="BellGothicStd-Bold"/>
          <w:bCs/>
          <w:sz w:val="22"/>
        </w:rPr>
        <w:t>ilations</w:t>
      </w:r>
      <w:r w:rsidRPr="00160E94">
        <w:rPr>
          <w:rFonts w:ascii="BellGothicStd-Bold" w:hAnsi="BellGothicStd-Bold" w:cs="BellGothicStd-Bold"/>
          <w:bCs/>
          <w:sz w:val="22"/>
        </w:rPr>
        <w:t>aggregat då måste gå för fullt dygnet runt under ombyggnadstiden.</w:t>
      </w:r>
    </w:p>
    <w:p w:rsidR="009B745D" w:rsidRDefault="009B745D" w:rsidP="009B745D">
      <w:pPr>
        <w:pStyle w:val="Rubrik3"/>
        <w:numPr>
          <w:ilvl w:val="2"/>
          <w:numId w:val="39"/>
        </w:numPr>
      </w:pPr>
      <w:bookmarkStart w:id="13" w:name="_Toc482116913"/>
      <w:r>
        <w:t>Resor och transporter</w:t>
      </w:r>
      <w:bookmarkEnd w:id="13"/>
    </w:p>
    <w:p w:rsidR="009B745D" w:rsidRDefault="009B745D" w:rsidP="009B745D">
      <w:pPr>
        <w:autoSpaceDE w:val="0"/>
        <w:autoSpaceDN w:val="0"/>
        <w:adjustRightInd w:val="0"/>
        <w:rPr>
          <w:rFonts w:ascii="BellGothicStd-Bold" w:hAnsi="BellGothicStd-Bold" w:cs="BellGothicStd-Bold"/>
          <w:b/>
          <w:bCs/>
          <w:sz w:val="22"/>
        </w:rPr>
      </w:pPr>
    </w:p>
    <w:p w:rsidR="009B745D" w:rsidRPr="00E74710" w:rsidRDefault="009B745D" w:rsidP="009B745D">
      <w:pPr>
        <w:autoSpaceDE w:val="0"/>
        <w:autoSpaceDN w:val="0"/>
        <w:adjustRightInd w:val="0"/>
        <w:rPr>
          <w:rFonts w:ascii="BellGothicStd-Bold" w:hAnsi="BellGothicStd-Bold" w:cs="BellGothicStd-Bold"/>
          <w:bCs/>
          <w:sz w:val="22"/>
        </w:rPr>
      </w:pPr>
      <w:r w:rsidRPr="00E74710">
        <w:rPr>
          <w:rFonts w:ascii="BellGothicStd-Bold" w:hAnsi="BellGothicStd-Bold" w:cs="BellGothicStd-Bold"/>
          <w:bCs/>
          <w:sz w:val="22"/>
        </w:rPr>
        <w:t>Region Jämtland Härjedalen ger upphov till en mängd resor, dels genom att invånarna och besökare reser till och från våra verksamheter, leverans av varor till och hämtning av avfall från våra verksamheter samt att den egna personalen reser till och från arbetet samt i tjänsten, ambulansverksamhet och våra interna transporter av gods, post, prover, avfall m.m.</w:t>
      </w:r>
    </w:p>
    <w:p w:rsidR="009B745D" w:rsidRDefault="009B745D" w:rsidP="009B745D">
      <w:pPr>
        <w:autoSpaceDE w:val="0"/>
        <w:autoSpaceDN w:val="0"/>
        <w:adjustRightInd w:val="0"/>
        <w:rPr>
          <w:rFonts w:ascii="BellGothicStd-Bold" w:hAnsi="BellGothicStd-Bold" w:cs="BellGothicStd-Bold"/>
          <w:bCs/>
          <w:sz w:val="22"/>
        </w:rPr>
      </w:pPr>
      <w:r w:rsidRPr="00E74710">
        <w:rPr>
          <w:rFonts w:ascii="BellGothicStd-Bold" w:hAnsi="BellGothicStd-Bold" w:cs="BellGothicStd-Bold"/>
          <w:bCs/>
          <w:sz w:val="22"/>
        </w:rPr>
        <w:t>Det vi mäter i dagsläget är de resor och transporter som vår egen personal utför i arbetet.</w:t>
      </w:r>
      <w:r>
        <w:rPr>
          <w:rFonts w:ascii="BellGothicStd-Bold" w:hAnsi="BellGothicStd-Bold" w:cs="BellGothicStd-Bold"/>
          <w:bCs/>
          <w:sz w:val="22"/>
        </w:rPr>
        <w:t xml:space="preserve"> Klimatpåverkan från tjänsteresor och transporter är en av de största utmaningarna vi har just nu, då resandet i antal mil och koldioxidutsläppen ökat de senaste åren.</w:t>
      </w:r>
    </w:p>
    <w:p w:rsidR="009B745D" w:rsidRDefault="009B745D" w:rsidP="009B745D">
      <w:pPr>
        <w:autoSpaceDE w:val="0"/>
        <w:autoSpaceDN w:val="0"/>
        <w:adjustRightInd w:val="0"/>
        <w:rPr>
          <w:rFonts w:ascii="BellGothicStd-Bold" w:hAnsi="BellGothicStd-Bold" w:cs="BellGothicStd-Bold"/>
          <w:bCs/>
          <w:sz w:val="22"/>
        </w:rPr>
      </w:pPr>
      <w:r>
        <w:rPr>
          <w:noProof/>
          <w:lang w:eastAsia="sv-SE"/>
        </w:rPr>
        <w:drawing>
          <wp:inline distT="0" distB="0" distL="0" distR="0" wp14:anchorId="358CDB45" wp14:editId="77C4BCAE">
            <wp:extent cx="4986338" cy="3914775"/>
            <wp:effectExtent l="0" t="0" r="5080" b="952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De senaste åren har flygresorna ökat jämfört med tåget för de längre resorna vilket också gör att utsläppen per rest mil ökat. De flesta längre tjänsteresorna sker till Stockholm. Där är det möjligt att välja både tåg och flyg, men indragning av nattågstrafik och avgångs- och ankomsttider som inte är optimala för den enskilda resan har påverkat dels mångas attityd gentemot tåg och i många fall medfört att tåg tyvärr inte varit ett möjligt alternativ. Under 2016 skedde 89 % av resorna till och från Stockholm med flyg och endast 11 % med tåg. Det är därför också angeläget att i möjligaste mån försöka påverka arrangören av möten och utbildningar att anpassa tiderna så att det är möjligt att delta även om man vill resa med tåg, men framförallt att det går att delta på distans så att man i de sammanhang där det är lämpligt kan helt slippa att resa. Det är dock en rimlig bedömning att det är möjligt att förändra </w:t>
      </w:r>
      <w:r w:rsidR="00F95A03">
        <w:rPr>
          <w:rFonts w:ascii="BellGothicStd-Bold" w:hAnsi="BellGothicStd-Bold" w:cs="BellGothicStd-Bold"/>
          <w:bCs/>
          <w:sz w:val="22"/>
        </w:rPr>
        <w:t>resmönstret</w:t>
      </w:r>
      <w:r w:rsidRPr="00491DD4">
        <w:rPr>
          <w:rFonts w:ascii="BellGothicStd-Bold" w:hAnsi="BellGothicStd-Bold" w:cs="BellGothicStd-Bold"/>
          <w:bCs/>
          <w:sz w:val="22"/>
        </w:rPr>
        <w:t xml:space="preserve"> </w:t>
      </w:r>
      <w:r>
        <w:rPr>
          <w:rFonts w:ascii="BellGothicStd-Bold" w:hAnsi="BellGothicStd-Bold" w:cs="BellGothicStd-Bold"/>
          <w:bCs/>
          <w:sz w:val="22"/>
        </w:rPr>
        <w:t>även med befintliga förutsättningar.</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Jämtlands län är ett geografiskt stort område och regionen har verksamhet på många orter och det medför i sig många regionala resor och transporter. Länet som helhet har bland de längsta körsträckorna med bil per invånare i Sverige. Tyvärr är inte bränsleinfrastrukturen för alternativa bränslen utbyggd på ett sådant sätt att det är helt enkelt att ställa om till fordon med alternativ drift eller helt biobaserade bränslen. Det är också ett angeläget område att arbeta med för regionen och i samverkan med andra aktörer för att kunna arbeta för en </w:t>
      </w:r>
      <w:proofErr w:type="spellStart"/>
      <w:r>
        <w:rPr>
          <w:rFonts w:ascii="BellGothicStd-Bold" w:hAnsi="BellGothicStd-Bold" w:cs="BellGothicStd-Bold"/>
          <w:bCs/>
          <w:sz w:val="22"/>
        </w:rPr>
        <w:t>fossiloberoende</w:t>
      </w:r>
      <w:proofErr w:type="spellEnd"/>
      <w:r>
        <w:rPr>
          <w:rFonts w:ascii="BellGothicStd-Bold" w:hAnsi="BellGothicStd-Bold" w:cs="BellGothicStd-Bold"/>
          <w:bCs/>
          <w:sz w:val="22"/>
        </w:rPr>
        <w:t xml:space="preserve"> fordonstrafik i länet. Ett steg på vägen är också den upphandling av länsbusstrafiken som är på gång.</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För att kunna vända trenden med ökade utsläpp från resor och transporter har flera åtgärder initierats under 2016. Under våren ansökte Region Jämtland Härjedalen tillsammans med Östersunds kommun om projektmedel från Energimyndigheten för att dels låta göra en analys av tjänsteresor och arbetspendling utifrån klimatpåverkan och kostnader med CERO-metoden som utvecklats på KTH och dels genomföra intern reserådgivning. Strax innan sommaren beslutade Energimyndigheten att bevilja medel till projektet som startade hösten 2016 och fortgår t.o.m. 2017.</w:t>
      </w:r>
    </w:p>
    <w:p w:rsidR="009B745D" w:rsidRPr="00BA47FE" w:rsidRDefault="009B745D" w:rsidP="009B745D">
      <w:pPr>
        <w:autoSpaceDE w:val="0"/>
        <w:autoSpaceDN w:val="0"/>
        <w:adjustRightInd w:val="0"/>
        <w:rPr>
          <w:rFonts w:ascii="BellGothicStd-Bold" w:hAnsi="BellGothicStd-Bold" w:cs="BellGothicStd-Bold"/>
          <w:bCs/>
          <w:sz w:val="22"/>
        </w:rPr>
      </w:pPr>
      <w:r w:rsidRPr="00BA47FE">
        <w:rPr>
          <w:rFonts w:ascii="BellGothicStd-Bold" w:hAnsi="BellGothicStd-Bold" w:cs="BellGothicStd-Bold"/>
          <w:bCs/>
          <w:sz w:val="22"/>
        </w:rPr>
        <w:t xml:space="preserve">Under 2016 har </w:t>
      </w:r>
      <w:r>
        <w:rPr>
          <w:rFonts w:ascii="BellGothicStd-Bold" w:hAnsi="BellGothicStd-Bold" w:cs="BellGothicStd-Bold"/>
          <w:bCs/>
          <w:sz w:val="22"/>
        </w:rPr>
        <w:t xml:space="preserve">också </w:t>
      </w:r>
      <w:r w:rsidRPr="00BA47FE">
        <w:rPr>
          <w:rFonts w:ascii="BellGothicStd-Bold" w:hAnsi="BellGothicStd-Bold" w:cs="BellGothicStd-Bold"/>
          <w:bCs/>
          <w:sz w:val="22"/>
        </w:rPr>
        <w:t>nya regler för resor arbetats fram och dessa beslutades i början av 2017 och innehåller bland annat ett internt klimatkompensationssystem som ska främja tågresande framför flyg.</w:t>
      </w:r>
    </w:p>
    <w:p w:rsidR="009B745D" w:rsidRPr="00E74710" w:rsidRDefault="009B745D" w:rsidP="009B745D">
      <w:pPr>
        <w:autoSpaceDE w:val="0"/>
        <w:autoSpaceDN w:val="0"/>
        <w:adjustRightInd w:val="0"/>
        <w:rPr>
          <w:rFonts w:ascii="BellGothicStd-Bold" w:hAnsi="BellGothicStd-Bold" w:cs="BellGothicStd-Bold"/>
          <w:bCs/>
          <w:sz w:val="22"/>
        </w:rPr>
      </w:pPr>
    </w:p>
    <w:p w:rsidR="009B745D" w:rsidRDefault="009B745D" w:rsidP="009B745D">
      <w:pPr>
        <w:pStyle w:val="Rubrik3"/>
        <w:numPr>
          <w:ilvl w:val="2"/>
          <w:numId w:val="39"/>
        </w:numPr>
      </w:pPr>
      <w:bookmarkStart w:id="14" w:name="_Toc482116914"/>
      <w:r>
        <w:t>Köldmedieanvändning</w:t>
      </w:r>
      <w:bookmarkEnd w:id="14"/>
    </w:p>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autoSpaceDE w:val="0"/>
        <w:autoSpaceDN w:val="0"/>
        <w:adjustRightInd w:val="0"/>
        <w:rPr>
          <w:rFonts w:ascii="BellGothicStd-Bold" w:hAnsi="BellGothicStd-Bold" w:cs="BellGothicStd-Bold"/>
          <w:bCs/>
          <w:sz w:val="22"/>
        </w:rPr>
      </w:pPr>
      <w:r w:rsidRPr="00481EEB">
        <w:rPr>
          <w:rFonts w:ascii="BellGothicStd-Bold" w:hAnsi="BellGothicStd-Bold" w:cs="BellGothicStd-Bold"/>
          <w:bCs/>
          <w:sz w:val="22"/>
        </w:rPr>
        <w:t>Ett fle</w:t>
      </w:r>
      <w:r>
        <w:rPr>
          <w:rFonts w:ascii="BellGothicStd-Bold" w:hAnsi="BellGothicStd-Bold" w:cs="BellGothicStd-Bold"/>
          <w:bCs/>
          <w:sz w:val="22"/>
        </w:rPr>
        <w:t>rtal ämnen kan användas som</w:t>
      </w:r>
      <w:r w:rsidRPr="00481EEB">
        <w:rPr>
          <w:rFonts w:ascii="BellGothicStd-Bold" w:hAnsi="BellGothicStd-Bold" w:cs="BellGothicStd-Bold"/>
          <w:bCs/>
          <w:sz w:val="22"/>
        </w:rPr>
        <w:t xml:space="preserve"> köldmedia, d.v.s. energibärare i bland annat kylskåp, frysar, värmepumpar och luftkonditioneringsanläggningar.</w:t>
      </w:r>
      <w:r>
        <w:rPr>
          <w:rFonts w:ascii="BellGothicStd-Bold" w:hAnsi="BellGothicStd-Bold" w:cs="BellGothicStd-Bold"/>
          <w:bCs/>
          <w:sz w:val="22"/>
        </w:rPr>
        <w:t xml:space="preserve"> Så länge köldmediet är inneslutet i aggregaten gör de ingen skada, men vid läckage kan köldmediet slippa ut och påverka miljön. Äldre typer av köldmedia var främst skadliga för ozonskiktet, men lagregleringar har gjort att en omställning skett till andra typer av köldmedia. De som används i dagens system har dock ofta istället en stark klimatpåverkan. Användning av köldmedia är hårt reglerat i lagstiftning, med återkommande kontroller och läcksökning av anläggningarna m.m. Under 2015 hade vi inga läckage, men under 2016 fick vi tyvärr läckage på några aggregat.</w:t>
      </w:r>
    </w:p>
    <w:p w:rsidR="009B745D" w:rsidRDefault="009B745D" w:rsidP="009B745D">
      <w:pPr>
        <w:autoSpaceDE w:val="0"/>
        <w:autoSpaceDN w:val="0"/>
        <w:adjustRightInd w:val="0"/>
        <w:rPr>
          <w:rFonts w:ascii="BellGothicStd-Bold" w:hAnsi="BellGothicStd-Bold" w:cs="BellGothicStd-Bold"/>
          <w:bCs/>
          <w:sz w:val="22"/>
        </w:rPr>
      </w:pPr>
    </w:p>
    <w:tbl>
      <w:tblPr>
        <w:tblW w:w="4080" w:type="dxa"/>
        <w:tblCellMar>
          <w:left w:w="70" w:type="dxa"/>
          <w:right w:w="70" w:type="dxa"/>
        </w:tblCellMar>
        <w:tblLook w:val="04A0" w:firstRow="1" w:lastRow="0" w:firstColumn="1" w:lastColumn="0" w:noHBand="0" w:noVBand="1"/>
      </w:tblPr>
      <w:tblGrid>
        <w:gridCol w:w="1163"/>
        <w:gridCol w:w="647"/>
        <w:gridCol w:w="1069"/>
        <w:gridCol w:w="1407"/>
      </w:tblGrid>
      <w:tr w:rsidR="009B745D" w:rsidRPr="00481EEB" w:rsidTr="001E7117">
        <w:trPr>
          <w:trHeight w:val="300"/>
        </w:trPr>
        <w:tc>
          <w:tcPr>
            <w:tcW w:w="40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Utsläpp 2016</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K</w:t>
            </w:r>
            <w:r>
              <w:rPr>
                <w:rFonts w:ascii="Arial" w:eastAsia="Times New Roman" w:hAnsi="Arial" w:cs="Arial"/>
                <w:b/>
                <w:bCs/>
                <w:color w:val="000000"/>
                <w:szCs w:val="20"/>
                <w:lang w:eastAsia="sv-SE"/>
              </w:rPr>
              <w:t>öldmedia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kg</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CO</w:t>
            </w:r>
            <w:r w:rsidRPr="00491DD4">
              <w:rPr>
                <w:rFonts w:ascii="Arial" w:eastAsia="Times New Roman" w:hAnsi="Arial" w:cs="Arial"/>
                <w:b/>
                <w:bCs/>
                <w:color w:val="000000"/>
                <w:szCs w:val="20"/>
                <w:vertAlign w:val="subscript"/>
                <w:lang w:eastAsia="sv-SE"/>
              </w:rPr>
              <w:t>2</w:t>
            </w:r>
            <w:r w:rsidRPr="00481EEB">
              <w:rPr>
                <w:rFonts w:ascii="Arial" w:eastAsia="Times New Roman" w:hAnsi="Arial" w:cs="Arial"/>
                <w:b/>
                <w:bCs/>
                <w:color w:val="000000"/>
                <w:szCs w:val="20"/>
                <w:lang w:eastAsia="sv-SE"/>
              </w:rPr>
              <w:t>-fakt</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kg CO</w:t>
            </w:r>
            <w:r w:rsidRPr="00491DD4">
              <w:rPr>
                <w:rFonts w:ascii="Arial" w:eastAsia="Times New Roman" w:hAnsi="Arial" w:cs="Arial"/>
                <w:b/>
                <w:bCs/>
                <w:color w:val="000000"/>
                <w:szCs w:val="20"/>
                <w:vertAlign w:val="subscript"/>
                <w:lang w:eastAsia="sv-SE"/>
              </w:rPr>
              <w:t>2</w:t>
            </w:r>
            <w:r w:rsidRPr="00481EEB">
              <w:rPr>
                <w:rFonts w:ascii="Arial" w:eastAsia="Times New Roman" w:hAnsi="Arial" w:cs="Arial"/>
                <w:b/>
                <w:bCs/>
                <w:color w:val="000000"/>
                <w:szCs w:val="20"/>
                <w:lang w:eastAsia="sv-SE"/>
              </w:rPr>
              <w:t>-ekv</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R134a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 </w:t>
            </w:r>
            <w:r>
              <w:rPr>
                <w:rFonts w:ascii="Arial" w:eastAsia="Times New Roman" w:hAnsi="Arial" w:cs="Arial"/>
                <w:color w:val="000000"/>
                <w:szCs w:val="20"/>
                <w:lang w:eastAsia="sv-SE"/>
              </w:rPr>
              <w:t>0</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1300</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0</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R407C</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20,7</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1600</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33 120</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R410A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101</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1900</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191 900</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R404A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2</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3260</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6 520</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Summa: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123,7</w:t>
            </w:r>
          </w:p>
        </w:tc>
        <w:tc>
          <w:tcPr>
            <w:tcW w:w="1069" w:type="dxa"/>
            <w:tcBorders>
              <w:top w:val="nil"/>
              <w:left w:val="nil"/>
              <w:bottom w:val="nil"/>
              <w:right w:val="nil"/>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231 540</w:t>
            </w:r>
          </w:p>
        </w:tc>
      </w:tr>
    </w:tbl>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Olika ämnen har olika stark påverkan på växthuseffekten och för att beräkna klimatpåverkan räknar man om till koldioxidekvivalenter. I tabellen ovan ser man t.ex. att köldmediet R134a har 1300 gånger kraftigare påverkan på klimatet än koldioxid.</w:t>
      </w:r>
    </w:p>
    <w:p w:rsidR="00716E8E" w:rsidRDefault="00716E8E" w:rsidP="009B745D">
      <w:pPr>
        <w:autoSpaceDE w:val="0"/>
        <w:autoSpaceDN w:val="0"/>
        <w:adjustRightInd w:val="0"/>
        <w:rPr>
          <w:rFonts w:ascii="BellGothicStd-Bold" w:hAnsi="BellGothicStd-Bold" w:cs="BellGothicStd-Bold"/>
          <w:bCs/>
          <w:sz w:val="22"/>
        </w:rPr>
      </w:pPr>
    </w:p>
    <w:p w:rsidR="00716E8E" w:rsidRDefault="00716E8E" w:rsidP="009B745D">
      <w:pPr>
        <w:autoSpaceDE w:val="0"/>
        <w:autoSpaceDN w:val="0"/>
        <w:adjustRightInd w:val="0"/>
        <w:rPr>
          <w:rFonts w:ascii="BellGothicStd-Bold" w:hAnsi="BellGothicStd-Bold" w:cs="BellGothicStd-Bold"/>
          <w:bCs/>
          <w:sz w:val="22"/>
        </w:rPr>
      </w:pPr>
    </w:p>
    <w:p w:rsidR="00716E8E" w:rsidRDefault="00716E8E" w:rsidP="009B745D">
      <w:pPr>
        <w:autoSpaceDE w:val="0"/>
        <w:autoSpaceDN w:val="0"/>
        <w:adjustRightInd w:val="0"/>
        <w:rPr>
          <w:rFonts w:ascii="BellGothicStd-Bold" w:hAnsi="BellGothicStd-Bold" w:cs="BellGothicStd-Bold"/>
          <w:bCs/>
          <w:sz w:val="22"/>
        </w:rPr>
      </w:pPr>
    </w:p>
    <w:p w:rsidR="00716E8E" w:rsidRDefault="00716E8E" w:rsidP="009B745D">
      <w:pPr>
        <w:autoSpaceDE w:val="0"/>
        <w:autoSpaceDN w:val="0"/>
        <w:adjustRightInd w:val="0"/>
        <w:rPr>
          <w:rFonts w:ascii="BellGothicStd-Bold" w:hAnsi="BellGothicStd-Bold" w:cs="BellGothicStd-Bold"/>
          <w:bCs/>
          <w:sz w:val="22"/>
        </w:rPr>
      </w:pPr>
    </w:p>
    <w:p w:rsidR="00716E8E" w:rsidRPr="00481EEB" w:rsidRDefault="00716E8E" w:rsidP="009B745D">
      <w:pPr>
        <w:autoSpaceDE w:val="0"/>
        <w:autoSpaceDN w:val="0"/>
        <w:adjustRightInd w:val="0"/>
        <w:rPr>
          <w:rFonts w:ascii="BellGothicStd-Bold" w:hAnsi="BellGothicStd-Bold" w:cs="BellGothicStd-Bold"/>
          <w:bCs/>
          <w:sz w:val="22"/>
        </w:rPr>
      </w:pPr>
    </w:p>
    <w:p w:rsidR="009B745D" w:rsidRDefault="009B745D" w:rsidP="009B745D">
      <w:pPr>
        <w:pStyle w:val="Rubrik3"/>
        <w:numPr>
          <w:ilvl w:val="2"/>
          <w:numId w:val="39"/>
        </w:numPr>
      </w:pPr>
      <w:bookmarkStart w:id="15" w:name="_Toc482116915"/>
      <w:r>
        <w:t>Medicinska gaser</w:t>
      </w:r>
      <w:bookmarkEnd w:id="15"/>
    </w:p>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autoSpaceDE w:val="0"/>
        <w:autoSpaceDN w:val="0"/>
        <w:adjustRightInd w:val="0"/>
        <w:rPr>
          <w:rFonts w:ascii="BellGothicStd-Bold" w:hAnsi="BellGothicStd-Bold" w:cs="BellGothicStd-Bold"/>
          <w:bCs/>
          <w:sz w:val="22"/>
        </w:rPr>
      </w:pPr>
      <w:r w:rsidRPr="004A3767">
        <w:rPr>
          <w:rFonts w:ascii="BellGothicStd-Bold" w:hAnsi="BellGothicStd-Bold" w:cs="BellGothicStd-Bold"/>
          <w:bCs/>
          <w:sz w:val="22"/>
        </w:rPr>
        <w:t>Vissa medicinska gaser har klimatpåverkan om de kommer ut i miljön. Medicinsk lustgas är en sådan gas och är en lättare form av narkosmedel med smärtstillande egenskaper som används främst vid förlossningar. Lustgas har ca 300 gånger större påverkan på klimatet än koldioxid. I dag finns det anläggningar för sjukhus att destruera lustgas. Lustgasen samlas</w:t>
      </w:r>
      <w:r>
        <w:rPr>
          <w:rFonts w:ascii="BellGothicStd-Bold" w:hAnsi="BellGothicStd-Bold" w:cs="BellGothicStd-Bold"/>
          <w:bCs/>
          <w:sz w:val="22"/>
        </w:rPr>
        <w:t xml:space="preserve"> då</w:t>
      </w:r>
      <w:r w:rsidRPr="004A3767">
        <w:rPr>
          <w:rFonts w:ascii="BellGothicStd-Bold" w:hAnsi="BellGothicStd-Bold" w:cs="BellGothicStd-Bold"/>
          <w:bCs/>
          <w:sz w:val="22"/>
        </w:rPr>
        <w:t xml:space="preserve"> in med så kallad dubbelmask som både försörjer med lustgas och fångar in överskottet. Den uppsamlade lustgasen skickas sedan genom en destruktionsapparat och skickas sedan ut i atmosfären som kväve och syre, alltså vanlig luft. Region Jämtland Härjedalen har dock ingen sådan anläggning, så den lustgas som används inom sjukvården kommer ut i atmosfären.</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sidRPr="004A3767">
        <w:rPr>
          <w:rFonts w:ascii="BellGothicStd-Bold" w:hAnsi="BellGothicStd-Bold" w:cs="BellGothicStd-Bold"/>
          <w:bCs/>
          <w:sz w:val="22"/>
        </w:rPr>
        <w:t xml:space="preserve">Under 2016 användes 1 227 kg lustgas </w:t>
      </w:r>
      <w:r>
        <w:rPr>
          <w:rFonts w:ascii="BellGothicStd-Bold" w:hAnsi="BellGothicStd-Bold" w:cs="BellGothicStd-Bold"/>
          <w:bCs/>
          <w:sz w:val="22"/>
        </w:rPr>
        <w:t xml:space="preserve">i vår verksamhet </w:t>
      </w:r>
      <w:r w:rsidRPr="004A3767">
        <w:rPr>
          <w:rFonts w:ascii="BellGothicStd-Bold" w:hAnsi="BellGothicStd-Bold" w:cs="BellGothicStd-Bold"/>
          <w:bCs/>
          <w:sz w:val="22"/>
        </w:rPr>
        <w:t>vilket motsvarar ca 366 ton koldioxid.</w:t>
      </w:r>
    </w:p>
    <w:p w:rsidR="009B745D" w:rsidRPr="004A3767"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
          <w:bCs/>
          <w:sz w:val="22"/>
        </w:rPr>
      </w:pPr>
      <w:r>
        <w:rPr>
          <w:noProof/>
          <w:lang w:eastAsia="sv-SE"/>
        </w:rPr>
        <w:drawing>
          <wp:inline distT="0" distB="0" distL="0" distR="0" wp14:anchorId="51875E83" wp14:editId="5141B8CE">
            <wp:extent cx="4838700" cy="4429125"/>
            <wp:effectExtent l="0" t="0" r="0" b="952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8700" cy="4429125"/>
                    </a:xfrm>
                    <a:prstGeom prst="rect">
                      <a:avLst/>
                    </a:prstGeom>
                  </pic:spPr>
                </pic:pic>
              </a:graphicData>
            </a:graphic>
          </wp:inline>
        </w:drawing>
      </w:r>
    </w:p>
    <w:p w:rsidR="009B745D" w:rsidRPr="0001507A" w:rsidRDefault="009B745D" w:rsidP="009B745D">
      <w:pPr>
        <w:autoSpaceDE w:val="0"/>
        <w:autoSpaceDN w:val="0"/>
        <w:adjustRightInd w:val="0"/>
        <w:rPr>
          <w:rFonts w:ascii="BellGothicStd-Bold" w:hAnsi="BellGothicStd-Bold" w:cs="BellGothicStd-Bold"/>
          <w:bCs/>
          <w:i/>
          <w:sz w:val="22"/>
        </w:rPr>
      </w:pPr>
      <w:r w:rsidRPr="0001507A">
        <w:rPr>
          <w:rFonts w:ascii="BellGothicStd-Bold" w:hAnsi="BellGothicStd-Bold" w:cs="BellGothicStd-Bold"/>
          <w:bCs/>
          <w:i/>
          <w:sz w:val="22"/>
        </w:rPr>
        <w:t>Ur Rapport Öppna Jämförelser ” Miljöarbetet 2016 i landsting och regioner”</w:t>
      </w:r>
    </w:p>
    <w:p w:rsidR="009B745D" w:rsidRDefault="009B745D" w:rsidP="009B745D">
      <w:pPr>
        <w:autoSpaceDE w:val="0"/>
        <w:autoSpaceDN w:val="0"/>
        <w:adjustRightInd w:val="0"/>
        <w:rPr>
          <w:rFonts w:ascii="BellGothicStd-Bold" w:hAnsi="BellGothicStd-Bold" w:cs="BellGothicStd-Bold"/>
          <w:b/>
          <w:bCs/>
          <w:sz w:val="22"/>
        </w:rPr>
      </w:pPr>
    </w:p>
    <w:p w:rsidR="009B745D" w:rsidRPr="004A3767"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I rapporten öppna jämförelser kan man se att ett antal regioner/landsting mellan 2009 och 2015 installerat destruktionsanläggningar på de stora förändringarna av resultatet. Vi ligger trots allt inte så långt under </w:t>
      </w:r>
      <w:proofErr w:type="spellStart"/>
      <w:r>
        <w:rPr>
          <w:rFonts w:ascii="BellGothicStd-Bold" w:hAnsi="BellGothicStd-Bold" w:cs="BellGothicStd-Bold"/>
          <w:bCs/>
          <w:sz w:val="22"/>
        </w:rPr>
        <w:t>riksmedel</w:t>
      </w:r>
      <w:proofErr w:type="spellEnd"/>
      <w:r>
        <w:rPr>
          <w:rFonts w:ascii="BellGothicStd-Bold" w:hAnsi="BellGothicStd-Bold" w:cs="BellGothicStd-Bold"/>
          <w:bCs/>
          <w:sz w:val="22"/>
        </w:rPr>
        <w:t>, vilket ändå tyder på att vi har en god hushållning och inga stora läckage. I sammanställningen räknas även några andra medicinska gaser in av vilka vi har väldigt marginell användning.</w:t>
      </w:r>
    </w:p>
    <w:p w:rsidR="009B745D" w:rsidRPr="00364D70" w:rsidRDefault="009B745D" w:rsidP="009B745D">
      <w:pPr>
        <w:pStyle w:val="Rubrik2"/>
        <w:numPr>
          <w:ilvl w:val="1"/>
          <w:numId w:val="39"/>
        </w:numPr>
        <w:rPr>
          <w:b/>
        </w:rPr>
      </w:pPr>
      <w:bookmarkStart w:id="16" w:name="_Toc482116916"/>
      <w:r w:rsidRPr="00364D70">
        <w:rPr>
          <w:b/>
        </w:rPr>
        <w:t>Giftfri miljö</w:t>
      </w:r>
      <w:bookmarkEnd w:id="16"/>
    </w:p>
    <w:p w:rsidR="009B745D" w:rsidRDefault="009B745D" w:rsidP="009B745D">
      <w:pPr>
        <w:pStyle w:val="ingress0"/>
      </w:pPr>
      <w:r>
        <w:t>"Förekomsten av ämnen i miljön som har skapats i eller utvunnits av samhället ska inte hota människors hälsa eller den biologiska mångfalden. Halterna av naturfrämmande ämnen är nära noll och deras påverkan på människors hälsa och ekosystemen är försumbar. Halterna av naturligt förekommande ämnen är nära bakgrundsnivåerna."</w:t>
      </w:r>
    </w:p>
    <w:p w:rsidR="009B745D" w:rsidRDefault="009B745D" w:rsidP="009B745D">
      <w:pPr>
        <w:pStyle w:val="ingress0"/>
      </w:pPr>
      <w:r>
        <w:t>– riksdagens definition av det nationella miljökvalitetsmålet Giftfri miljö.</w:t>
      </w:r>
    </w:p>
    <w:p w:rsidR="009B745D" w:rsidRPr="00390377" w:rsidRDefault="009B745D" w:rsidP="009B745D">
      <w:pPr>
        <w:rPr>
          <w:rFonts w:ascii="BellGothicStd-Bold" w:hAnsi="BellGothicStd-Bold" w:cs="BellGothicStd-Bold"/>
          <w:bCs/>
          <w:sz w:val="22"/>
        </w:rPr>
      </w:pPr>
      <w:r>
        <w:rPr>
          <w:rFonts w:ascii="BellGothicStd-Bold" w:hAnsi="BellGothicStd-Bold" w:cs="BellGothicStd-Bold"/>
          <w:bCs/>
          <w:sz w:val="22"/>
        </w:rPr>
        <w:t xml:space="preserve">Giftfri miljö är också ett av de prioriterade målen för länet och </w:t>
      </w:r>
      <w:r w:rsidRPr="00390377">
        <w:rPr>
          <w:rFonts w:ascii="BellGothicStd-Bold" w:hAnsi="BellGothicStd-Bold" w:cs="BellGothicStd-Bold"/>
          <w:bCs/>
          <w:sz w:val="22"/>
        </w:rPr>
        <w:t xml:space="preserve">Region Jämtland Härjedalen har tagit ett samordningsansvar för att tillsammans med länets aktörer fasa ut farliga ämnen från offentliga miljöer. Miljöer där barn vistas är prioriterade eftersom barn och unga är särskilt känsliga för påverkan av farliga ämnen. </w:t>
      </w:r>
    </w:p>
    <w:p w:rsidR="009B745D" w:rsidRPr="00390377" w:rsidRDefault="009B745D" w:rsidP="009B745D">
      <w:pPr>
        <w:rPr>
          <w:rFonts w:ascii="BellGothicStd-Bold" w:hAnsi="BellGothicStd-Bold" w:cs="BellGothicStd-Bold"/>
          <w:bCs/>
          <w:sz w:val="22"/>
        </w:rPr>
      </w:pPr>
      <w:r w:rsidRPr="00390377">
        <w:rPr>
          <w:rFonts w:ascii="BellGothicStd-Bold" w:hAnsi="BellGothicStd-Bold" w:cs="BellGothicStd-Bold"/>
          <w:bCs/>
          <w:sz w:val="22"/>
        </w:rPr>
        <w:t>Målet är att underlätta för kommuner och hälso- och sjukvården att fasa ut farliga ämnen samt att öka medvetenhet om varför och hur vi undviker farliga ämnen i varor.</w:t>
      </w:r>
    </w:p>
    <w:p w:rsidR="009B745D" w:rsidRDefault="009B745D" w:rsidP="009B745D">
      <w:pPr>
        <w:rPr>
          <w:rFonts w:ascii="BellGothicStd-Bold" w:hAnsi="BellGothicStd-Bold" w:cs="BellGothicStd-Bold"/>
          <w:bCs/>
          <w:sz w:val="22"/>
        </w:rPr>
      </w:pPr>
      <w:r w:rsidRPr="00390377">
        <w:rPr>
          <w:rFonts w:ascii="BellGothicStd-Bold" w:hAnsi="BellGothicStd-Bold" w:cs="BellGothicStd-Bold"/>
          <w:bCs/>
          <w:sz w:val="22"/>
        </w:rPr>
        <w:t xml:space="preserve">En kommunikationsplattform med en hemsida som stomme är under uppbyggnad. En kommunikationskanal är Facebooksidan Giftfritt Jämtland Härjedalen och en annan är via föreläsningar och nätverk. </w:t>
      </w:r>
      <w:r>
        <w:rPr>
          <w:rFonts w:ascii="BellGothicStd-Bold" w:hAnsi="BellGothicStd-Bold" w:cs="BellGothicStd-Bold"/>
          <w:bCs/>
          <w:sz w:val="22"/>
        </w:rPr>
        <w:br/>
      </w:r>
      <w:r w:rsidRPr="00390377">
        <w:rPr>
          <w:rFonts w:ascii="BellGothicStd-Bold" w:hAnsi="BellGothicStd-Bold" w:cs="BellGothicStd-Bold"/>
          <w:bCs/>
          <w:sz w:val="22"/>
        </w:rPr>
        <w:t xml:space="preserve">Mer finns att läsa på </w:t>
      </w:r>
      <w:hyperlink r:id="rId18" w:history="1">
        <w:r w:rsidRPr="00390377">
          <w:rPr>
            <w:rFonts w:ascii="BellGothicStd-Bold" w:hAnsi="BellGothicStd-Bold" w:cs="BellGothicStd-Bold"/>
            <w:bCs/>
            <w:sz w:val="22"/>
          </w:rPr>
          <w:t>www.giftfrittjamtland.se</w:t>
        </w:r>
      </w:hyperlink>
    </w:p>
    <w:p w:rsidR="009B745D" w:rsidRPr="00390377" w:rsidRDefault="009B745D" w:rsidP="009B745D">
      <w:pPr>
        <w:rPr>
          <w:rFonts w:ascii="BellGothicStd-Bold" w:hAnsi="BellGothicStd-Bold" w:cs="BellGothicStd-Bold"/>
          <w:bCs/>
          <w:sz w:val="22"/>
        </w:rPr>
      </w:pPr>
    </w:p>
    <w:p w:rsidR="009B745D" w:rsidRPr="00390377" w:rsidRDefault="009B745D" w:rsidP="009B745D">
      <w:pPr>
        <w:rPr>
          <w:rFonts w:ascii="BellGothicStd-Bold" w:hAnsi="BellGothicStd-Bold" w:cs="BellGothicStd-Bold"/>
          <w:bCs/>
          <w:sz w:val="22"/>
        </w:rPr>
      </w:pPr>
      <w:r>
        <w:rPr>
          <w:rFonts w:ascii="BellGothicStd-Bold" w:hAnsi="BellGothicStd-Bold" w:cs="BellGothicStd-Bold"/>
          <w:bCs/>
          <w:sz w:val="22"/>
        </w:rPr>
        <w:t>Region Jämtland Härjedalen påverkar målet om giftfri miljö även med den egna hanteringen av material, varor och produkter såsom användning av kemiska produkter, läkemedel, livsmedel samt varor och material som kan innehålla skadliga ämnen.</w:t>
      </w:r>
    </w:p>
    <w:p w:rsidR="009B745D" w:rsidRDefault="009B745D" w:rsidP="009B745D">
      <w:pPr>
        <w:pStyle w:val="Rubrik3"/>
        <w:numPr>
          <w:ilvl w:val="2"/>
          <w:numId w:val="39"/>
        </w:numPr>
      </w:pPr>
      <w:bookmarkStart w:id="17" w:name="_Toc482116917"/>
      <w:r>
        <w:t>Kemikalieanvändning</w:t>
      </w:r>
      <w:bookmarkEnd w:id="17"/>
    </w:p>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Under 2015 infördes ett kemikaliehanteringssystem för registrering av våra kemiska produkter med skadliga egenskaper. </w:t>
      </w:r>
      <w:r w:rsidRPr="00B66997">
        <w:rPr>
          <w:rFonts w:ascii="BellGothicStd-Bold" w:hAnsi="BellGothicStd-Bold" w:cs="BellGothicStd-Bold"/>
          <w:bCs/>
          <w:sz w:val="22"/>
        </w:rPr>
        <w:t>Under 2016 fanns 1063 kemiska produkter registrerade i vårt kemikalieregister för kemikalier med skadliga egenskaper varav 27 var klassade som s.k. CMR-produkter, d.v.s. cancerframkallande, mutagena eller reproduktionstoxiska.</w:t>
      </w: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De produkter som dock används i störst mängd är desinfektionsmedel inom hälso- och sjukvården. Under 2016 användes 9837 liter handdesinfektionsmedel och 15 287 liter </w:t>
      </w:r>
      <w:proofErr w:type="spellStart"/>
      <w:r>
        <w:rPr>
          <w:rFonts w:ascii="BellGothicStd-Bold" w:hAnsi="BellGothicStd-Bold" w:cs="BellGothicStd-Bold"/>
          <w:bCs/>
          <w:sz w:val="22"/>
        </w:rPr>
        <w:t>ytdesinfektionsmedel</w:t>
      </w:r>
      <w:proofErr w:type="spellEnd"/>
      <w:r>
        <w:rPr>
          <w:rFonts w:ascii="BellGothicStd-Bold" w:hAnsi="BellGothicStd-Bold" w:cs="BellGothicStd-Bold"/>
          <w:bCs/>
          <w:sz w:val="22"/>
        </w:rPr>
        <w:t>.</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716E8E"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noProof/>
          <w:sz w:val="22"/>
          <w:lang w:eastAsia="sv-SE"/>
        </w:rPr>
        <w:drawing>
          <wp:inline distT="0" distB="0" distL="0" distR="0" wp14:anchorId="4B79E00C" wp14:editId="1D94F8DD">
            <wp:extent cx="5163061" cy="280035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075" cy="2850799"/>
                    </a:xfrm>
                    <a:prstGeom prst="rect">
                      <a:avLst/>
                    </a:prstGeom>
                    <a:noFill/>
                  </pic:spPr>
                </pic:pic>
              </a:graphicData>
            </a:graphic>
          </wp:inline>
        </w:drawing>
      </w:r>
    </w:p>
    <w:p w:rsidR="00716E8E" w:rsidRDefault="00716E8E"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För kemiska produkter ska riskbedömningar göras ur arbetsmiljö-, säkerhets- och miljösynpunkt. Med kemikaliehanteringssystemet underlättas detta arbete och under 2016 beslutades att för att komma igång med det arbetet på ett bra sätt, så anlitas konsulter under 2017 för att riskbedöma de produkter med högst inneboende risker och ta fram en lathund och arbetssätt för det fortsatta arbetet.</w:t>
      </w:r>
    </w:p>
    <w:p w:rsidR="009B745D" w:rsidRPr="00B66997" w:rsidRDefault="009B745D" w:rsidP="009B745D">
      <w:pPr>
        <w:autoSpaceDE w:val="0"/>
        <w:autoSpaceDN w:val="0"/>
        <w:adjustRightInd w:val="0"/>
        <w:rPr>
          <w:rFonts w:ascii="BellGothicStd-Bold" w:hAnsi="BellGothicStd-Bold" w:cs="BellGothicStd-Bold"/>
          <w:bCs/>
          <w:sz w:val="22"/>
        </w:rPr>
      </w:pPr>
    </w:p>
    <w:p w:rsidR="009B745D" w:rsidRDefault="009B745D" w:rsidP="009B745D">
      <w:pPr>
        <w:pStyle w:val="Rubrik3"/>
        <w:numPr>
          <w:ilvl w:val="2"/>
          <w:numId w:val="39"/>
        </w:numPr>
      </w:pPr>
      <w:bookmarkStart w:id="18" w:name="_Toc482116918"/>
      <w:r>
        <w:t>Läkemedel och miljö</w:t>
      </w:r>
      <w:bookmarkEnd w:id="18"/>
    </w:p>
    <w:p w:rsidR="009B745D" w:rsidRDefault="009B745D" w:rsidP="009B745D">
      <w:pPr>
        <w:autoSpaceDE w:val="0"/>
        <w:autoSpaceDN w:val="0"/>
        <w:adjustRightInd w:val="0"/>
        <w:rPr>
          <w:rFonts w:ascii="BellGothicStd-Bold" w:hAnsi="BellGothicStd-Bold" w:cs="BellGothicStd-Bold"/>
          <w:b/>
          <w:bCs/>
          <w:sz w:val="22"/>
        </w:rPr>
      </w:pP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Läkemedel påverkar olika processer i vår kropp, vanligen genom att de mer eller mindre specifikt binder till olika proteiner. Många av dessa proteiner återfinns även hos andra arter, som till exempel fisk. Vid exponering för tillräckligt höga nivåer av läkemedel finns därför en risk att även dessa arter</w:t>
      </w: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påverkas. Vi vet också idag att i kraftigt antibiotikabelastade miljöer är förekomsten av resistenta bakterier och resistensgener mycket hög. Till skillnad från de flesta andra miljöeffekter av läkemedel som är mer eller mindre lokala är resistensfrågan en global angelägenhet, då resistenta bakterier kan spridas över jorden och få fotfäste långt ifrån där de utvecklades.</w:t>
      </w: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Läkemedels miljöpåverkan handlar både om tillverkning och användning. Produktionskedjan för läkemedel är ofta lång och omfattar en rad olika steg där flera företag och länder kan vara inblandade. Det finns således flera steg i kedjan där läkemedelssubstanser kan nå miljön. Den svenska läkemedelsindustrin har sedan länge arbetat med att minimera utsläppen av farliga ämnen till vatten. Läkemedelsproduktionen har dock under den senaste tioårsperioden i allt större utsträckning flyttats utanför Europas gränser. Stora delar av produktionen sker i dag i Kina och Indien. Sveriges landsting och regioner samverkar i frågor som rör upphandling av läkemedel och arbetar för att påverka de olika leden av läkemedelsproduktionen att minska utsläpp av läkemedelssubstanser i miljön.</w:t>
      </w: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Den miljöpåverkan som kommer från användning av läkemedel är, för humanläkemedel, främst att de sprids till miljön via avloppsvatten genom utsöndrade läkemedelssubstanser i urin och avföring från konsumtion som inte tas upp av kroppen. Det kan även handla om överblivna, nedspolade läkemedel.</w:t>
      </w: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Drygt 150 olika läkemedelssubstanser har rapporterats i ytvatten och i renat, kommunalt avloppsvatten i Sverige och i andra västländer.</w:t>
      </w: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Genom hanteringsrutiner och sorteringsinstruktioner för omhändertagande av överblivna läkemedel, förpackningar som innehåller läkemedelsrester och material för att använda läkemedel</w:t>
      </w:r>
      <w:r>
        <w:rPr>
          <w:rFonts w:ascii="BellGothicStd-Bold" w:hAnsi="BellGothicStd-Bold" w:cs="BellGothicStd-Bold"/>
          <w:bCs/>
          <w:sz w:val="22"/>
        </w:rPr>
        <w:t>,</w:t>
      </w:r>
      <w:r w:rsidRPr="0001507A">
        <w:rPr>
          <w:rFonts w:ascii="BellGothicStd-Bold" w:hAnsi="BellGothicStd-Bold" w:cs="BellGothicStd-Bold"/>
          <w:bCs/>
          <w:sz w:val="22"/>
        </w:rPr>
        <w:t xml:space="preserve"> arbetar vi </w:t>
      </w:r>
      <w:r>
        <w:rPr>
          <w:rFonts w:ascii="BellGothicStd-Bold" w:hAnsi="BellGothicStd-Bold" w:cs="BellGothicStd-Bold"/>
          <w:bCs/>
          <w:sz w:val="22"/>
        </w:rPr>
        <w:t xml:space="preserve">internt </w:t>
      </w:r>
      <w:r w:rsidRPr="0001507A">
        <w:rPr>
          <w:rFonts w:ascii="BellGothicStd-Bold" w:hAnsi="BellGothicStd-Bold" w:cs="BellGothicStd-Bold"/>
          <w:bCs/>
          <w:sz w:val="22"/>
        </w:rPr>
        <w:t xml:space="preserve">med att minimera risken att läkemedelsrester når miljön. </w:t>
      </w:r>
    </w:p>
    <w:p w:rsidR="009B745D" w:rsidRPr="0001507A" w:rsidRDefault="009B745D" w:rsidP="009B745D">
      <w:pPr>
        <w:pStyle w:val="Default"/>
        <w:rPr>
          <w:rFonts w:ascii="BellGothicStd-Bold" w:hAnsi="BellGothicStd-Bold" w:cs="BellGothicStd-Bold"/>
          <w:bCs/>
          <w:color w:val="auto"/>
          <w:sz w:val="22"/>
          <w:szCs w:val="22"/>
        </w:rPr>
      </w:pP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 xml:space="preserve">Antibiotikaresistenta bakterier är ett stort hot mot den globala folkhälsan. Antibiotikaresistens kan uppstå och spridas både i den yttre miljön och i vårdmiljöer. Vi arbetar därför medvetet och systematiskt för att främja en ansvarsfull antibiotikaförskrivning. På så sätt motverkas uppkomst och spridning av antibiotikaresistenta bakterier. </w:t>
      </w:r>
    </w:p>
    <w:p w:rsidR="009B745D" w:rsidRPr="0001507A" w:rsidRDefault="009B745D" w:rsidP="009B745D">
      <w:pPr>
        <w:pStyle w:val="Default"/>
        <w:rPr>
          <w:rFonts w:ascii="BellGothicStd-Bold" w:hAnsi="BellGothicStd-Bold" w:cs="BellGothicStd-Bold"/>
          <w:bCs/>
          <w:color w:val="auto"/>
          <w:sz w:val="22"/>
          <w:szCs w:val="22"/>
        </w:rPr>
      </w:pP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På nationell nivå fortsätter antibiotikaförsäljningen långsamt att sjunka. Varia</w:t>
      </w:r>
      <w:r w:rsidRPr="0001507A">
        <w:rPr>
          <w:rFonts w:ascii="BellGothicStd-Bold" w:hAnsi="BellGothicStd-Bold" w:cs="BellGothicStd-Bold"/>
          <w:bCs/>
          <w:sz w:val="22"/>
        </w:rPr>
        <w:softHyphen/>
        <w:t>tioner finns mellan olika landsting. Antalet recept kan också variera mellan olika år beroende på högre eller lägre infektionstryck. Riksgenomsnittet för anti</w:t>
      </w:r>
      <w:r w:rsidRPr="0001507A">
        <w:rPr>
          <w:rFonts w:ascii="BellGothicStd-Bold" w:hAnsi="BellGothicStd-Bold" w:cs="BellGothicStd-Bold"/>
          <w:bCs/>
          <w:sz w:val="22"/>
        </w:rPr>
        <w:softHyphen/>
        <w:t>biotikaförsäljningen var 282 recept per 1 000 invånare år 2015. En minskning med 1,7 procent jämfört med 2014 då motsvarande siffra var 287 recept per 1 000 invånare.</w:t>
      </w:r>
    </w:p>
    <w:p w:rsidR="009B745D" w:rsidRPr="0001507A"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noProof/>
          <w:lang w:eastAsia="sv-SE"/>
        </w:rPr>
      </w:pPr>
    </w:p>
    <w:p w:rsidR="009B745D" w:rsidRDefault="009B745D" w:rsidP="009B745D">
      <w:pPr>
        <w:autoSpaceDE w:val="0"/>
        <w:autoSpaceDN w:val="0"/>
        <w:adjustRightInd w:val="0"/>
        <w:rPr>
          <w:rFonts w:ascii="BellGothicStd-Bold" w:hAnsi="BellGothicStd-Bold" w:cs="BellGothicStd-Bold"/>
          <w:b/>
          <w:bCs/>
          <w:sz w:val="22"/>
        </w:rPr>
      </w:pPr>
      <w:r>
        <w:rPr>
          <w:noProof/>
          <w:lang w:eastAsia="sv-SE"/>
        </w:rPr>
        <w:drawing>
          <wp:inline distT="0" distB="0" distL="0" distR="0" wp14:anchorId="6D3F1202" wp14:editId="27A2D6A2">
            <wp:extent cx="4686300" cy="4448175"/>
            <wp:effectExtent l="0" t="0" r="0" b="952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6300" cy="4448175"/>
                    </a:xfrm>
                    <a:prstGeom prst="rect">
                      <a:avLst/>
                    </a:prstGeom>
                  </pic:spPr>
                </pic:pic>
              </a:graphicData>
            </a:graphic>
          </wp:inline>
        </w:drawing>
      </w:r>
    </w:p>
    <w:p w:rsidR="009B745D" w:rsidRPr="0001507A" w:rsidRDefault="009B745D" w:rsidP="009B745D">
      <w:pPr>
        <w:autoSpaceDE w:val="0"/>
        <w:autoSpaceDN w:val="0"/>
        <w:adjustRightInd w:val="0"/>
        <w:rPr>
          <w:rFonts w:ascii="BellGothicStd-Bold" w:hAnsi="BellGothicStd-Bold" w:cs="BellGothicStd-Bold"/>
          <w:bCs/>
          <w:i/>
          <w:sz w:val="22"/>
        </w:rPr>
      </w:pPr>
      <w:r w:rsidRPr="0001507A">
        <w:rPr>
          <w:rFonts w:ascii="BellGothicStd-Bold" w:hAnsi="BellGothicStd-Bold" w:cs="BellGothicStd-Bold"/>
          <w:bCs/>
          <w:i/>
          <w:sz w:val="22"/>
        </w:rPr>
        <w:t>Ur Rapport Öppna Jämförelser ” Miljöarbetet 2016 i landsting och regioner”</w:t>
      </w:r>
    </w:p>
    <w:p w:rsidR="009B745D" w:rsidRDefault="009B745D" w:rsidP="009B745D">
      <w:pPr>
        <w:autoSpaceDE w:val="0"/>
        <w:autoSpaceDN w:val="0"/>
        <w:adjustRightInd w:val="0"/>
        <w:rPr>
          <w:rFonts w:ascii="BellGothicStd-Bold" w:hAnsi="BellGothicStd-Bold" w:cs="BellGothicStd-Bold"/>
          <w:bCs/>
          <w:sz w:val="22"/>
        </w:rPr>
      </w:pPr>
    </w:p>
    <w:p w:rsidR="009B745D" w:rsidRPr="0001507A" w:rsidRDefault="009B745D" w:rsidP="009B745D">
      <w:pPr>
        <w:autoSpaceDE w:val="0"/>
        <w:autoSpaceDN w:val="0"/>
        <w:adjustRightInd w:val="0"/>
        <w:rPr>
          <w:rFonts w:ascii="BellGothicStd-Bold" w:hAnsi="BellGothicStd-Bold" w:cs="BellGothicStd-Bold"/>
          <w:bCs/>
          <w:sz w:val="22"/>
        </w:rPr>
      </w:pPr>
      <w:r w:rsidRPr="0001507A">
        <w:rPr>
          <w:rFonts w:ascii="BellGothicStd-Bold" w:hAnsi="BellGothicStd-Bold" w:cs="BellGothicStd-Bold"/>
          <w:bCs/>
          <w:sz w:val="22"/>
        </w:rPr>
        <w:t>I Västerbotten samt Jämtlands läns landsting uppgick försälj</w:t>
      </w:r>
      <w:r w:rsidRPr="0001507A">
        <w:rPr>
          <w:rFonts w:ascii="BellGothicStd-Bold" w:hAnsi="BellGothicStd-Bold" w:cs="BellGothicStd-Bold"/>
          <w:bCs/>
          <w:sz w:val="22"/>
        </w:rPr>
        <w:softHyphen/>
        <w:t>ningen till 229 respektive 238 recept vilket innebär att det nationella långsiktiga målet om högst 250 recept per tusen invånare har uppnåtts.</w:t>
      </w:r>
    </w:p>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pStyle w:val="Rubrik3"/>
        <w:numPr>
          <w:ilvl w:val="2"/>
          <w:numId w:val="39"/>
        </w:numPr>
      </w:pPr>
      <w:bookmarkStart w:id="19" w:name="_Toc482116919"/>
      <w:r>
        <w:t>Livsmedel</w:t>
      </w:r>
      <w:bookmarkEnd w:id="19"/>
    </w:p>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autoSpaceDE w:val="0"/>
        <w:autoSpaceDN w:val="0"/>
        <w:adjustRightInd w:val="0"/>
        <w:rPr>
          <w:rFonts w:ascii="BellGothicStd-Bold" w:hAnsi="BellGothicStd-Bold" w:cs="BellGothicStd-Bold"/>
          <w:bCs/>
          <w:sz w:val="22"/>
        </w:rPr>
      </w:pPr>
      <w:r w:rsidRPr="00937CFC">
        <w:rPr>
          <w:rFonts w:ascii="BellGothicStd-Bold" w:hAnsi="BellGothicStd-Bold" w:cs="BellGothicStd-Bold"/>
          <w:bCs/>
          <w:sz w:val="22"/>
        </w:rPr>
        <w:t>Produktion och transporter av livsmedel står för en betydande del av den globala miljöpåverkan. De svenska miljömålen är inriktade på att lösa de stora miljöproblemen i Sverige utan att orsaka miljöproblem i andra länder vilket innebär att vi bör ta ansvar för vår konsumtion och dess potentiella miljöpåverkan också i andra länder.</w:t>
      </w: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Den viktigaste miljöåtgärden när det gäller livsmedelshantering och livsmedelskonsumtion är att minimera matsvinn. Andra åtgärder är t.ex. att använda livsmedelsråvaror efter säsong och att minska mängden kött. Att köpa ekologiskt producerade livsmedel är ytterligare en viktig åtgärd som har särskild betydelse för giftfri miljö.</w:t>
      </w:r>
    </w:p>
    <w:p w:rsidR="009B745D" w:rsidRPr="00937CFC" w:rsidRDefault="009B745D" w:rsidP="009B745D">
      <w:pPr>
        <w:autoSpaceDE w:val="0"/>
        <w:autoSpaceDN w:val="0"/>
        <w:adjustRightInd w:val="0"/>
        <w:rPr>
          <w:rFonts w:ascii="BellGothicStd-Bold" w:hAnsi="BellGothicStd-Bold" w:cs="BellGothicStd-Bold"/>
          <w:bCs/>
          <w:sz w:val="22"/>
        </w:rPr>
      </w:pPr>
    </w:p>
    <w:p w:rsidR="009B745D" w:rsidRPr="00937CFC" w:rsidRDefault="009B745D" w:rsidP="009B745D">
      <w:pPr>
        <w:autoSpaceDE w:val="0"/>
        <w:autoSpaceDN w:val="0"/>
        <w:adjustRightInd w:val="0"/>
        <w:rPr>
          <w:rFonts w:ascii="BellGothicStd-Bold" w:hAnsi="BellGothicStd-Bold" w:cs="BellGothicStd-Bold"/>
          <w:bCs/>
          <w:sz w:val="22"/>
        </w:rPr>
      </w:pPr>
      <w:r w:rsidRPr="00937CFC">
        <w:rPr>
          <w:rFonts w:ascii="BellGothicStd-Bold" w:hAnsi="BellGothicStd-Bold" w:cs="BellGothicStd-Bold"/>
          <w:bCs/>
          <w:sz w:val="22"/>
        </w:rPr>
        <w:t xml:space="preserve">Vid livsmedelsproduktion används ofta kemikalier till exempel kemiska bekämpningsmedel, läkemedel inom djurhållningen m.m. </w:t>
      </w:r>
    </w:p>
    <w:p w:rsidR="009B745D" w:rsidRPr="00937CFC"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sidRPr="00937CFC">
        <w:rPr>
          <w:rFonts w:ascii="BellGothicStd-Bold" w:hAnsi="BellGothicStd-Bold" w:cs="BellGothicStd-Bold"/>
          <w:bCs/>
          <w:sz w:val="22"/>
        </w:rPr>
        <w:t>Ökad andel ekol</w:t>
      </w:r>
      <w:r>
        <w:rPr>
          <w:rFonts w:ascii="BellGothicStd-Bold" w:hAnsi="BellGothicStd-Bold" w:cs="BellGothicStd-Bold"/>
          <w:bCs/>
          <w:sz w:val="22"/>
        </w:rPr>
        <w:t>ogiska livsmedel bidrar</w:t>
      </w:r>
      <w:r w:rsidRPr="00937CFC">
        <w:rPr>
          <w:rFonts w:ascii="BellGothicStd-Bold" w:hAnsi="BellGothicStd-Bold" w:cs="BellGothicStd-Bold"/>
          <w:bCs/>
          <w:sz w:val="22"/>
        </w:rPr>
        <w:t xml:space="preserve"> till att minska miljöpåverkan av läkemedel. För ekologiskt märkt kött får inte läkemedelsbehandling användas rutinmässigt och i förebyggande syfte i djurhållningen och karenstiden efter en behandling är dubbelt så lång som lagen föreskriver vilket minimerar risken för oönskade ämnen i maten som sedan tas upp i människors kroppar.</w:t>
      </w: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Tyvärr är ekologiska livsmedel ofta dyrare än konventionella livsmedel vilket medfört återhållsamhet att sätta ambitiösa mål för vår verksamhet. Målet för 2016 var 21 % ekologiska livsmedel.</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noProof/>
          <w:lang w:eastAsia="sv-SE"/>
        </w:rPr>
        <w:drawing>
          <wp:inline distT="0" distB="0" distL="0" distR="0" wp14:anchorId="2D10BABA" wp14:editId="75D83C0C">
            <wp:extent cx="4572000" cy="2743200"/>
            <wp:effectExtent l="0" t="0" r="0" b="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Produktionsköken (Östersunds sjukhus, Birka folkhögskola och Bäckedal folkhögskola) har ändå lyckats överträffa verksamhetens mål med marginal.</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I jämförelse med övriga regioner och landsting når vi dock ett blygsamt resultat.</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noProof/>
          <w:lang w:eastAsia="sv-SE"/>
        </w:rPr>
        <w:drawing>
          <wp:inline distT="0" distB="0" distL="0" distR="0" wp14:anchorId="03848755" wp14:editId="0E487BCF">
            <wp:extent cx="4829175" cy="4467225"/>
            <wp:effectExtent l="0" t="0" r="9525"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9175" cy="4467225"/>
                    </a:xfrm>
                    <a:prstGeom prst="rect">
                      <a:avLst/>
                    </a:prstGeom>
                  </pic:spPr>
                </pic:pic>
              </a:graphicData>
            </a:graphic>
          </wp:inline>
        </w:drawing>
      </w:r>
    </w:p>
    <w:p w:rsidR="009B745D" w:rsidRPr="0001507A" w:rsidRDefault="009B745D" w:rsidP="009B745D">
      <w:pPr>
        <w:autoSpaceDE w:val="0"/>
        <w:autoSpaceDN w:val="0"/>
        <w:adjustRightInd w:val="0"/>
        <w:rPr>
          <w:rFonts w:ascii="BellGothicStd-Bold" w:hAnsi="BellGothicStd-Bold" w:cs="BellGothicStd-Bold"/>
          <w:bCs/>
          <w:i/>
          <w:sz w:val="22"/>
        </w:rPr>
      </w:pPr>
      <w:r w:rsidRPr="0001507A">
        <w:rPr>
          <w:rFonts w:ascii="BellGothicStd-Bold" w:hAnsi="BellGothicStd-Bold" w:cs="BellGothicStd-Bold"/>
          <w:bCs/>
          <w:i/>
          <w:sz w:val="22"/>
        </w:rPr>
        <w:t>Ur Rapport Öppna Jämförelser ” Miljöarbetet 2016 i landsting och regioner”</w:t>
      </w:r>
    </w:p>
    <w:p w:rsidR="009B745D" w:rsidRDefault="009B745D" w:rsidP="009B745D">
      <w:pPr>
        <w:autoSpaceDE w:val="0"/>
        <w:autoSpaceDN w:val="0"/>
        <w:adjustRightInd w:val="0"/>
        <w:rPr>
          <w:rFonts w:ascii="BellGothicStd-Bold" w:hAnsi="BellGothicStd-Bold" w:cs="BellGothicStd-Bold"/>
          <w:bCs/>
          <w:sz w:val="22"/>
        </w:rPr>
      </w:pPr>
    </w:p>
    <w:p w:rsidR="009B745D" w:rsidRPr="00937CFC"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De landsting och regioner med bäst resultat pekar på att ambitiösa mål tillsammans med riktade ekonomiska medel har varit framgångsfaktorerna.</w:t>
      </w:r>
    </w:p>
    <w:p w:rsidR="009B745D" w:rsidRDefault="009B745D" w:rsidP="009B745D">
      <w:pPr>
        <w:pStyle w:val="Rubrik3"/>
        <w:numPr>
          <w:ilvl w:val="2"/>
          <w:numId w:val="39"/>
        </w:numPr>
      </w:pPr>
      <w:bookmarkStart w:id="20" w:name="_Toc482116920"/>
      <w:r>
        <w:t>Hållbara inköp och giftfri miljö</w:t>
      </w:r>
      <w:bookmarkEnd w:id="20"/>
    </w:p>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autoSpaceDE w:val="0"/>
        <w:autoSpaceDN w:val="0"/>
        <w:adjustRightInd w:val="0"/>
        <w:rPr>
          <w:rFonts w:ascii="BellGothicStd-Bold" w:hAnsi="BellGothicStd-Bold" w:cs="BellGothicStd-Bold"/>
          <w:bCs/>
          <w:sz w:val="22"/>
        </w:rPr>
      </w:pPr>
      <w:r w:rsidRPr="00A3098E">
        <w:rPr>
          <w:rFonts w:ascii="BellGothicStd-Bold" w:hAnsi="BellGothicStd-Bold" w:cs="BellGothicStd-Bold"/>
          <w:bCs/>
          <w:sz w:val="22"/>
        </w:rPr>
        <w:t>Region Jämtland Härjedalens upphandlingsenhet har länge arbetat med miljökrav i upphandlingar med stort fokus på att undvika skadliga kemiska ämnen i våra varor. Under 2015 beslutades regler för hållbara inköp, som innebär regler som ska tillämpas för alla typer av inköp och omfattar krav, bland annat, på vilka typer av kemiska ämnen som våra varor och produkter inte får innehålla. Under 2016 reviderades dessa regler och fick ett tillägg för att undvika tillsatta s.k. mikroplaster i produkter.</w:t>
      </w:r>
    </w:p>
    <w:p w:rsidR="009B745D" w:rsidRDefault="009B745D" w:rsidP="009B745D">
      <w:pPr>
        <w:autoSpaceDE w:val="0"/>
        <w:autoSpaceDN w:val="0"/>
        <w:adjustRightInd w:val="0"/>
        <w:rPr>
          <w:rFonts w:ascii="BellGothicStd-Bold" w:hAnsi="BellGothicStd-Bold" w:cs="BellGothicStd-Bold"/>
          <w:bCs/>
          <w:sz w:val="22"/>
        </w:rPr>
      </w:pPr>
    </w:p>
    <w:p w:rsidR="009B745D" w:rsidRPr="000F7BA7" w:rsidRDefault="009B745D" w:rsidP="009B745D">
      <w:pPr>
        <w:rPr>
          <w:rFonts w:ascii="BellGothicStd-Bold" w:hAnsi="BellGothicStd-Bold" w:cs="BellGothicStd-Bold"/>
          <w:bCs/>
          <w:sz w:val="22"/>
        </w:rPr>
      </w:pPr>
      <w:r>
        <w:rPr>
          <w:rFonts w:ascii="BellGothicStd-Bold" w:hAnsi="BellGothicStd-Bold" w:cs="BellGothicStd-Bold"/>
          <w:bCs/>
          <w:sz w:val="22"/>
        </w:rPr>
        <w:t xml:space="preserve">Region Jämtland Härjedalen driver också projektet </w:t>
      </w:r>
      <w:proofErr w:type="spellStart"/>
      <w:r w:rsidRPr="000F7BA7">
        <w:rPr>
          <w:rFonts w:ascii="BellGothicStd-Bold" w:hAnsi="BellGothicStd-Bold" w:cs="BellGothicStd-Bold"/>
          <w:bCs/>
          <w:sz w:val="22"/>
        </w:rPr>
        <w:t>PVCfreeBloodBag</w:t>
      </w:r>
      <w:proofErr w:type="spellEnd"/>
      <w:r w:rsidRPr="000F7BA7">
        <w:rPr>
          <w:rFonts w:ascii="BellGothicStd-Bold" w:hAnsi="BellGothicStd-Bold" w:cs="BellGothicStd-Bold"/>
          <w:bCs/>
          <w:sz w:val="22"/>
        </w:rPr>
        <w:t xml:space="preserve"> som är ett Life+ projekt där näringsliv och sjukvård tillsammans verkar för en utfasning av farliga ämnen från vården. Projektet är inne i sin slutfas och har visat att det går att tillverka ett set om 4 påsar som är helt PVC-fria. Projektets slutdatum är 31 juni 2017. Mer att läsa finns på www.pvcfreebloodbag.eu</w:t>
      </w:r>
    </w:p>
    <w:p w:rsidR="009B745D" w:rsidRDefault="009B745D" w:rsidP="009B745D">
      <w:pPr>
        <w:autoSpaceDE w:val="0"/>
        <w:autoSpaceDN w:val="0"/>
        <w:adjustRightInd w:val="0"/>
        <w:rPr>
          <w:rFonts w:ascii="BellGothicStd-Bold" w:hAnsi="BellGothicStd-Bold" w:cs="BellGothicStd-Bold"/>
          <w:bCs/>
          <w:sz w:val="22"/>
        </w:rPr>
      </w:pPr>
    </w:p>
    <w:p w:rsidR="008A6DBC" w:rsidRDefault="008A6DBC" w:rsidP="009B745D">
      <w:pPr>
        <w:autoSpaceDE w:val="0"/>
        <w:autoSpaceDN w:val="0"/>
        <w:adjustRightInd w:val="0"/>
        <w:rPr>
          <w:rFonts w:ascii="BellGothicStd-Bold" w:hAnsi="BellGothicStd-Bold" w:cs="BellGothicStd-Bold"/>
          <w:bCs/>
          <w:sz w:val="22"/>
        </w:rPr>
      </w:pPr>
    </w:p>
    <w:p w:rsidR="008A6DBC" w:rsidRPr="00A3098E" w:rsidRDefault="008A6DBC" w:rsidP="009B745D">
      <w:pPr>
        <w:autoSpaceDE w:val="0"/>
        <w:autoSpaceDN w:val="0"/>
        <w:adjustRightInd w:val="0"/>
        <w:rPr>
          <w:rFonts w:ascii="BellGothicStd-Bold" w:hAnsi="BellGothicStd-Bold" w:cs="BellGothicStd-Bold"/>
          <w:bCs/>
          <w:sz w:val="22"/>
        </w:rPr>
      </w:pPr>
    </w:p>
    <w:p w:rsidR="009B745D" w:rsidRDefault="009B745D" w:rsidP="009B745D">
      <w:pPr>
        <w:pStyle w:val="Rubrik3"/>
        <w:numPr>
          <w:ilvl w:val="2"/>
          <w:numId w:val="39"/>
        </w:numPr>
      </w:pPr>
      <w:bookmarkStart w:id="21" w:name="_Toc482116921"/>
      <w:r>
        <w:t>Avloppsutsläpp</w:t>
      </w:r>
      <w:bookmarkEnd w:id="21"/>
    </w:p>
    <w:p w:rsidR="009B745D" w:rsidRDefault="009B745D" w:rsidP="009B745D">
      <w:pPr>
        <w:autoSpaceDE w:val="0"/>
        <w:autoSpaceDN w:val="0"/>
        <w:adjustRightInd w:val="0"/>
        <w:rPr>
          <w:rFonts w:ascii="BellGothicStd-Bold" w:hAnsi="BellGothicStd-Bold" w:cs="BellGothicStd-Bold"/>
          <w:b/>
          <w:bCs/>
          <w:sz w:val="22"/>
        </w:rPr>
      </w:pPr>
    </w:p>
    <w:p w:rsidR="009B745D" w:rsidRPr="008F1861" w:rsidRDefault="009B745D" w:rsidP="009B745D">
      <w:pPr>
        <w:autoSpaceDE w:val="0"/>
        <w:autoSpaceDN w:val="0"/>
        <w:adjustRightInd w:val="0"/>
        <w:rPr>
          <w:rFonts w:ascii="BellGothicStd-Bold" w:hAnsi="BellGothicStd-Bold" w:cs="BellGothicStd-Bold"/>
          <w:bCs/>
          <w:sz w:val="22"/>
        </w:rPr>
      </w:pPr>
      <w:r w:rsidRPr="008F1861">
        <w:rPr>
          <w:rFonts w:ascii="BellGothicStd-Bold" w:hAnsi="BellGothicStd-Bold" w:cs="BellGothicStd-Bold"/>
          <w:bCs/>
          <w:sz w:val="22"/>
        </w:rPr>
        <w:t>Vartannat år tas prover av avloppsvattnet som släpps ut från Östersunds sjukhus för att kontrollera att det inte överskrider de riktvärden som fastställts i sjukhusets kontrollprogram. Vi har under många år haft halter långt under gällande riktvärden.</w:t>
      </w:r>
    </w:p>
    <w:p w:rsidR="009B745D" w:rsidRDefault="009B745D" w:rsidP="009B745D">
      <w:pPr>
        <w:autoSpaceDE w:val="0"/>
        <w:autoSpaceDN w:val="0"/>
        <w:adjustRightInd w:val="0"/>
        <w:rPr>
          <w:rFonts w:ascii="BellGothicStd-Bold" w:hAnsi="BellGothicStd-Bold" w:cs="BellGothicStd-Bold"/>
          <w:b/>
          <w:bCs/>
          <w:sz w:val="22"/>
        </w:rPr>
      </w:pPr>
    </w:p>
    <w:tbl>
      <w:tblPr>
        <w:tblW w:w="4248" w:type="dxa"/>
        <w:tblCellMar>
          <w:left w:w="70" w:type="dxa"/>
          <w:right w:w="70" w:type="dxa"/>
        </w:tblCellMar>
        <w:tblLook w:val="04A0" w:firstRow="1" w:lastRow="0" w:firstColumn="1" w:lastColumn="0" w:noHBand="0" w:noVBand="1"/>
      </w:tblPr>
      <w:tblGrid>
        <w:gridCol w:w="1340"/>
        <w:gridCol w:w="1349"/>
        <w:gridCol w:w="1559"/>
      </w:tblGrid>
      <w:tr w:rsidR="009B745D" w:rsidRPr="00A83862" w:rsidTr="001E7117">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b/>
                <w:bCs/>
                <w:color w:val="000000"/>
                <w:sz w:val="22"/>
                <w:lang w:eastAsia="sv-SE"/>
              </w:rPr>
            </w:pPr>
            <w:r w:rsidRPr="00A83862">
              <w:rPr>
                <w:rFonts w:ascii="Calibri" w:eastAsia="Times New Roman" w:hAnsi="Calibri" w:cs="Arial"/>
                <w:b/>
                <w:bCs/>
                <w:color w:val="000000"/>
                <w:sz w:val="22"/>
                <w:lang w:eastAsia="sv-SE"/>
              </w:rPr>
              <w:t> </w:t>
            </w:r>
          </w:p>
        </w:tc>
        <w:tc>
          <w:tcPr>
            <w:tcW w:w="1349" w:type="dxa"/>
            <w:tcBorders>
              <w:top w:val="single" w:sz="4" w:space="0" w:color="auto"/>
              <w:left w:val="nil"/>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b/>
                <w:bCs/>
                <w:color w:val="000000"/>
                <w:sz w:val="22"/>
                <w:lang w:eastAsia="sv-SE"/>
              </w:rPr>
            </w:pPr>
            <w:r w:rsidRPr="00A83862">
              <w:rPr>
                <w:rFonts w:ascii="Calibri" w:eastAsia="Times New Roman" w:hAnsi="Calibri" w:cs="Arial"/>
                <w:b/>
                <w:bCs/>
                <w:color w:val="000000"/>
                <w:sz w:val="22"/>
                <w:lang w:eastAsia="sv-SE"/>
              </w:rPr>
              <w:t>Riktvärden</w:t>
            </w:r>
          </w:p>
        </w:tc>
        <w:tc>
          <w:tcPr>
            <w:tcW w:w="1559" w:type="dxa"/>
            <w:tcBorders>
              <w:top w:val="single" w:sz="4" w:space="0" w:color="auto"/>
              <w:left w:val="nil"/>
              <w:bottom w:val="single" w:sz="4" w:space="0" w:color="auto"/>
              <w:right w:val="single" w:sz="4" w:space="0" w:color="auto"/>
            </w:tcBorders>
            <w:shd w:val="clear" w:color="auto" w:fill="auto"/>
            <w:hideMark/>
          </w:tcPr>
          <w:p w:rsidR="009B745D" w:rsidRPr="00A83862" w:rsidRDefault="009B745D" w:rsidP="001E7117">
            <w:pPr>
              <w:jc w:val="center"/>
              <w:rPr>
                <w:rFonts w:ascii="Calibri" w:eastAsia="Times New Roman" w:hAnsi="Calibri" w:cs="Arial"/>
                <w:b/>
                <w:bCs/>
                <w:color w:val="000000"/>
                <w:sz w:val="22"/>
                <w:lang w:eastAsia="sv-SE"/>
              </w:rPr>
            </w:pPr>
            <w:r w:rsidRPr="00A83862">
              <w:rPr>
                <w:rFonts w:ascii="Calibri" w:eastAsia="Times New Roman" w:hAnsi="Calibri" w:cs="Arial"/>
                <w:b/>
                <w:bCs/>
                <w:color w:val="000000"/>
                <w:sz w:val="22"/>
                <w:lang w:eastAsia="sv-SE"/>
              </w:rPr>
              <w:t>2016</w:t>
            </w:r>
          </w:p>
        </w:tc>
      </w:tr>
      <w:tr w:rsidR="009B745D" w:rsidRPr="00A83862" w:rsidTr="001E7117">
        <w:trPr>
          <w:trHeight w:val="300"/>
        </w:trPr>
        <w:tc>
          <w:tcPr>
            <w:tcW w:w="1340" w:type="dxa"/>
            <w:tcBorders>
              <w:top w:val="nil"/>
              <w:left w:val="single" w:sz="4" w:space="0" w:color="auto"/>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Kvicksilver</w:t>
            </w:r>
          </w:p>
        </w:tc>
        <w:tc>
          <w:tcPr>
            <w:tcW w:w="1349" w:type="dxa"/>
            <w:tcBorders>
              <w:top w:val="nil"/>
              <w:left w:val="nil"/>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0,0005 mg/l</w:t>
            </w:r>
          </w:p>
        </w:tc>
        <w:tc>
          <w:tcPr>
            <w:tcW w:w="1559" w:type="dxa"/>
            <w:tcBorders>
              <w:top w:val="nil"/>
              <w:left w:val="nil"/>
              <w:bottom w:val="single" w:sz="4" w:space="0" w:color="auto"/>
              <w:right w:val="single" w:sz="4" w:space="0" w:color="auto"/>
            </w:tcBorders>
            <w:shd w:val="clear" w:color="auto" w:fill="auto"/>
            <w:noWrap/>
            <w:vAlign w:val="bottom"/>
            <w:hideMark/>
          </w:tcPr>
          <w:p w:rsidR="009B745D" w:rsidRPr="00A83862" w:rsidRDefault="009B745D" w:rsidP="001E7117">
            <w:pPr>
              <w:rPr>
                <w:rFonts w:ascii="Arial" w:eastAsia="Times New Roman" w:hAnsi="Arial" w:cs="Arial"/>
                <w:color w:val="000000"/>
                <w:szCs w:val="20"/>
                <w:lang w:eastAsia="sv-SE"/>
              </w:rPr>
            </w:pPr>
            <w:r w:rsidRPr="00A83862">
              <w:rPr>
                <w:rFonts w:ascii="Arial" w:eastAsia="Times New Roman" w:hAnsi="Arial" w:cs="Arial"/>
                <w:color w:val="000000"/>
                <w:szCs w:val="20"/>
                <w:lang w:eastAsia="sv-SE"/>
              </w:rPr>
              <w:t>0.0000735</w:t>
            </w:r>
          </w:p>
        </w:tc>
      </w:tr>
      <w:tr w:rsidR="009B745D" w:rsidRPr="00A83862" w:rsidTr="001E7117">
        <w:trPr>
          <w:trHeight w:val="300"/>
        </w:trPr>
        <w:tc>
          <w:tcPr>
            <w:tcW w:w="1340" w:type="dxa"/>
            <w:tcBorders>
              <w:top w:val="nil"/>
              <w:left w:val="single" w:sz="4" w:space="0" w:color="auto"/>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Kadmium</w:t>
            </w:r>
          </w:p>
        </w:tc>
        <w:tc>
          <w:tcPr>
            <w:tcW w:w="1349" w:type="dxa"/>
            <w:tcBorders>
              <w:top w:val="nil"/>
              <w:left w:val="nil"/>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0,0005 mg/l</w:t>
            </w:r>
          </w:p>
        </w:tc>
        <w:tc>
          <w:tcPr>
            <w:tcW w:w="1559" w:type="dxa"/>
            <w:tcBorders>
              <w:top w:val="nil"/>
              <w:left w:val="nil"/>
              <w:bottom w:val="single" w:sz="4" w:space="0" w:color="auto"/>
              <w:right w:val="single" w:sz="4" w:space="0" w:color="auto"/>
            </w:tcBorders>
            <w:shd w:val="clear" w:color="auto" w:fill="auto"/>
            <w:noWrap/>
            <w:vAlign w:val="bottom"/>
            <w:hideMark/>
          </w:tcPr>
          <w:p w:rsidR="009B745D" w:rsidRPr="00A83862" w:rsidRDefault="009B745D" w:rsidP="001E7117">
            <w:pPr>
              <w:rPr>
                <w:rFonts w:ascii="Arial" w:eastAsia="Times New Roman" w:hAnsi="Arial" w:cs="Arial"/>
                <w:color w:val="000000"/>
                <w:szCs w:val="20"/>
                <w:lang w:eastAsia="sv-SE"/>
              </w:rPr>
            </w:pPr>
            <w:r w:rsidRPr="00A83862">
              <w:rPr>
                <w:rFonts w:ascii="Arial" w:eastAsia="Times New Roman" w:hAnsi="Arial" w:cs="Arial"/>
                <w:color w:val="000000"/>
                <w:szCs w:val="20"/>
                <w:lang w:eastAsia="sv-SE"/>
              </w:rPr>
              <w:t>&lt;0.00005</w:t>
            </w:r>
          </w:p>
        </w:tc>
      </w:tr>
      <w:tr w:rsidR="009B745D" w:rsidRPr="00A83862" w:rsidTr="001E7117">
        <w:trPr>
          <w:trHeight w:val="300"/>
        </w:trPr>
        <w:tc>
          <w:tcPr>
            <w:tcW w:w="1340" w:type="dxa"/>
            <w:tcBorders>
              <w:top w:val="nil"/>
              <w:left w:val="single" w:sz="4" w:space="0" w:color="auto"/>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Formaldehyd</w:t>
            </w:r>
          </w:p>
        </w:tc>
        <w:tc>
          <w:tcPr>
            <w:tcW w:w="1349" w:type="dxa"/>
            <w:tcBorders>
              <w:top w:val="nil"/>
              <w:left w:val="nil"/>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10 mg/l</w:t>
            </w:r>
          </w:p>
        </w:tc>
        <w:tc>
          <w:tcPr>
            <w:tcW w:w="1559" w:type="dxa"/>
            <w:tcBorders>
              <w:top w:val="nil"/>
              <w:left w:val="nil"/>
              <w:bottom w:val="single" w:sz="4" w:space="0" w:color="auto"/>
              <w:right w:val="single" w:sz="4" w:space="0" w:color="auto"/>
            </w:tcBorders>
            <w:shd w:val="clear" w:color="auto" w:fill="auto"/>
            <w:noWrap/>
            <w:vAlign w:val="bottom"/>
            <w:hideMark/>
          </w:tcPr>
          <w:p w:rsidR="009B745D" w:rsidRPr="00A83862" w:rsidRDefault="009B745D" w:rsidP="001E7117">
            <w:pPr>
              <w:rPr>
                <w:rFonts w:ascii="Arial" w:eastAsia="Times New Roman" w:hAnsi="Arial" w:cs="Arial"/>
                <w:color w:val="000000"/>
                <w:szCs w:val="20"/>
                <w:lang w:eastAsia="sv-SE"/>
              </w:rPr>
            </w:pPr>
            <w:r w:rsidRPr="00A83862">
              <w:rPr>
                <w:rFonts w:ascii="Arial" w:eastAsia="Times New Roman" w:hAnsi="Arial" w:cs="Arial"/>
                <w:color w:val="000000"/>
                <w:szCs w:val="20"/>
                <w:lang w:eastAsia="sv-SE"/>
              </w:rPr>
              <w:t>&lt;0.050</w:t>
            </w:r>
          </w:p>
        </w:tc>
      </w:tr>
      <w:tr w:rsidR="009B745D" w:rsidRPr="00A83862" w:rsidTr="001E7117">
        <w:trPr>
          <w:trHeight w:val="300"/>
        </w:trPr>
        <w:tc>
          <w:tcPr>
            <w:tcW w:w="1340" w:type="dxa"/>
            <w:tcBorders>
              <w:top w:val="nil"/>
              <w:left w:val="single" w:sz="4" w:space="0" w:color="auto"/>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pH</w:t>
            </w:r>
          </w:p>
        </w:tc>
        <w:tc>
          <w:tcPr>
            <w:tcW w:w="1349" w:type="dxa"/>
            <w:tcBorders>
              <w:top w:val="nil"/>
              <w:left w:val="nil"/>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6,5-10</w:t>
            </w:r>
          </w:p>
        </w:tc>
        <w:tc>
          <w:tcPr>
            <w:tcW w:w="1559" w:type="dxa"/>
            <w:tcBorders>
              <w:top w:val="nil"/>
              <w:left w:val="nil"/>
              <w:bottom w:val="single" w:sz="4" w:space="0" w:color="auto"/>
              <w:right w:val="single" w:sz="4" w:space="0" w:color="auto"/>
            </w:tcBorders>
            <w:shd w:val="clear" w:color="auto" w:fill="auto"/>
            <w:hideMark/>
          </w:tcPr>
          <w:p w:rsidR="009B745D" w:rsidRPr="00A83862" w:rsidRDefault="009B745D" w:rsidP="001E7117">
            <w:pPr>
              <w:jc w:val="cente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7,2</w:t>
            </w:r>
          </w:p>
        </w:tc>
      </w:tr>
      <w:tr w:rsidR="009B745D" w:rsidRPr="00A83862" w:rsidTr="001E7117">
        <w:trPr>
          <w:trHeight w:val="300"/>
        </w:trPr>
        <w:tc>
          <w:tcPr>
            <w:tcW w:w="1340" w:type="dxa"/>
            <w:tcBorders>
              <w:top w:val="nil"/>
              <w:left w:val="single" w:sz="4" w:space="0" w:color="auto"/>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Temperatur</w:t>
            </w:r>
          </w:p>
        </w:tc>
        <w:tc>
          <w:tcPr>
            <w:tcW w:w="1349" w:type="dxa"/>
            <w:tcBorders>
              <w:top w:val="nil"/>
              <w:left w:val="nil"/>
              <w:bottom w:val="single" w:sz="4" w:space="0" w:color="auto"/>
              <w:right w:val="single" w:sz="4" w:space="0" w:color="auto"/>
            </w:tcBorders>
            <w:shd w:val="clear" w:color="auto" w:fill="auto"/>
            <w:hideMark/>
          </w:tcPr>
          <w:p w:rsidR="009B745D" w:rsidRPr="00A83862" w:rsidRDefault="009B745D" w:rsidP="001E7117">
            <w:pPr>
              <w:rPr>
                <w:rFonts w:ascii="Calibri" w:eastAsia="Times New Roman" w:hAnsi="Calibri" w:cs="Arial"/>
                <w:color w:val="000000"/>
                <w:sz w:val="22"/>
                <w:lang w:eastAsia="sv-SE"/>
              </w:rPr>
            </w:pPr>
            <w:r w:rsidRPr="00A83862">
              <w:rPr>
                <w:rFonts w:ascii="Calibri" w:eastAsia="Times New Roman" w:hAnsi="Calibri" w:cs="Arial"/>
                <w:color w:val="000000"/>
                <w:sz w:val="22"/>
                <w:lang w:eastAsia="sv-SE"/>
              </w:rPr>
              <w:t>&lt;45°C</w:t>
            </w:r>
          </w:p>
        </w:tc>
        <w:tc>
          <w:tcPr>
            <w:tcW w:w="1559" w:type="dxa"/>
            <w:tcBorders>
              <w:top w:val="nil"/>
              <w:left w:val="nil"/>
              <w:bottom w:val="single" w:sz="4" w:space="0" w:color="auto"/>
              <w:right w:val="single" w:sz="4" w:space="0" w:color="auto"/>
            </w:tcBorders>
            <w:shd w:val="clear" w:color="auto" w:fill="auto"/>
            <w:noWrap/>
            <w:vAlign w:val="bottom"/>
            <w:hideMark/>
          </w:tcPr>
          <w:p w:rsidR="009B745D" w:rsidRPr="00A83862" w:rsidRDefault="009B745D" w:rsidP="001E7117">
            <w:pPr>
              <w:rPr>
                <w:rFonts w:ascii="Arial" w:eastAsia="Times New Roman" w:hAnsi="Arial" w:cs="Arial"/>
                <w:color w:val="000000"/>
                <w:szCs w:val="20"/>
                <w:lang w:eastAsia="sv-SE"/>
              </w:rPr>
            </w:pPr>
            <w:r w:rsidRPr="00A83862">
              <w:rPr>
                <w:rFonts w:ascii="Arial" w:eastAsia="Times New Roman" w:hAnsi="Arial" w:cs="Arial"/>
                <w:color w:val="000000"/>
                <w:szCs w:val="20"/>
                <w:lang w:eastAsia="sv-SE"/>
              </w:rPr>
              <w:t>kunde ej mätas</w:t>
            </w:r>
          </w:p>
        </w:tc>
      </w:tr>
    </w:tbl>
    <w:p w:rsidR="009B745D" w:rsidRDefault="009B745D" w:rsidP="009B745D">
      <w:pPr>
        <w:autoSpaceDE w:val="0"/>
        <w:autoSpaceDN w:val="0"/>
        <w:adjustRightInd w:val="0"/>
        <w:rPr>
          <w:rFonts w:ascii="BellGothicStd-Bold" w:hAnsi="BellGothicStd-Bold" w:cs="BellGothicStd-Bold"/>
          <w:b/>
          <w:bCs/>
          <w:sz w:val="22"/>
        </w:rPr>
      </w:pPr>
    </w:p>
    <w:p w:rsidR="009B745D" w:rsidRPr="00364D70" w:rsidRDefault="009B745D" w:rsidP="009B745D">
      <w:pPr>
        <w:pStyle w:val="Rubrik2"/>
        <w:numPr>
          <w:ilvl w:val="1"/>
          <w:numId w:val="39"/>
        </w:numPr>
        <w:rPr>
          <w:b/>
        </w:rPr>
      </w:pPr>
      <w:bookmarkStart w:id="22" w:name="_Toc482116922"/>
      <w:r w:rsidRPr="00364D70">
        <w:rPr>
          <w:b/>
        </w:rPr>
        <w:t>Resurseffektivitet och miljö</w:t>
      </w:r>
      <w:bookmarkEnd w:id="22"/>
    </w:p>
    <w:p w:rsidR="009B745D" w:rsidRDefault="009B745D" w:rsidP="009B745D">
      <w:pPr>
        <w:autoSpaceDE w:val="0"/>
        <w:autoSpaceDN w:val="0"/>
        <w:adjustRightInd w:val="0"/>
        <w:rPr>
          <w:rFonts w:ascii="BellGothicStd-Bold" w:hAnsi="BellGothicStd-Bold" w:cs="BellGothicStd-Bold"/>
          <w:b/>
          <w:bCs/>
          <w:sz w:val="22"/>
        </w:rPr>
      </w:pPr>
    </w:p>
    <w:p w:rsidR="009B745D" w:rsidRPr="00504FE0" w:rsidRDefault="009B745D" w:rsidP="009B745D">
      <w:pPr>
        <w:rPr>
          <w:rFonts w:ascii="BellGothicStd-Bold" w:hAnsi="BellGothicStd-Bold" w:cs="BellGothicStd-Bold"/>
          <w:bCs/>
          <w:sz w:val="22"/>
        </w:rPr>
      </w:pPr>
      <w:r w:rsidRPr="00504FE0">
        <w:rPr>
          <w:rFonts w:ascii="BellGothicStd-Bold" w:hAnsi="BellGothicStd-Bold" w:cs="BellGothicStd-Bold"/>
          <w:bCs/>
          <w:sz w:val="22"/>
        </w:rPr>
        <w:t>Varor och tjänster ger upphov till olika typer av miljöpåverkan under sin livscykel från råvaruutvinning och produktion till användning och slutligt omhändertagande, inklusive transporter i alla led. Exempel på miljöproblem som kan kopplas samman med konsumtionen av varor och tjänster är utarmande av naturresurser och biologisk mångfald, klimatpåverkan och diffusa utsläpp av kemikalier. En stor del av de produkter som regionen använder tillverkas i andra länder. Vår användning av produkter påverkar därför människor i de aktuella tillverkningsländerna. Det är därför viktigt även med sociala och etiska hänsyn i våra produktval för att vår verksamhet inte ska orsaka skada för andra människor.</w:t>
      </w:r>
    </w:p>
    <w:p w:rsidR="009B745D" w:rsidRDefault="009B745D" w:rsidP="009B745D">
      <w:pPr>
        <w:rPr>
          <w:rFonts w:ascii="BellGothicStd-Bold" w:hAnsi="BellGothicStd-Bold" w:cs="BellGothicStd-Bold"/>
          <w:bCs/>
          <w:sz w:val="22"/>
        </w:rPr>
      </w:pPr>
      <w:r w:rsidRPr="00504FE0">
        <w:rPr>
          <w:rFonts w:ascii="BellGothicStd-Bold" w:hAnsi="BellGothicStd-Bold" w:cs="BellGothicStd-Bold"/>
          <w:bCs/>
          <w:sz w:val="22"/>
        </w:rPr>
        <w:t>Växthusgaser ger lika stor påverkan på jordens klimat oavsett var på jorden utsläppen sker. Den totala svenska konsumtionen uppskattades år 2003 orsaka utsläpp av 95 miljoner ton koldioxidekvivalenter räknat i ett konsumtionsperspektiv. Då ingår utsläppen av koldioxid, metan och lustgas från varor och tjänster under hela livscykeln (produktion, användning och avfall) oavsett var i världen utsläppen sker. Det är 25–35 procent mer än då bara utsläppen i Sverige räknas.</w:t>
      </w:r>
    </w:p>
    <w:p w:rsidR="009B745D" w:rsidRPr="00504FE0" w:rsidRDefault="009B745D" w:rsidP="009B745D">
      <w:pPr>
        <w:rPr>
          <w:rFonts w:ascii="BellGothicStd-Bold" w:hAnsi="BellGothicStd-Bold" w:cs="BellGothicStd-Bold"/>
          <w:bCs/>
          <w:sz w:val="22"/>
        </w:rPr>
      </w:pPr>
    </w:p>
    <w:p w:rsidR="009B745D" w:rsidRPr="008F1861"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Vartannat år tar Världsnaturfonden fram ”</w:t>
      </w:r>
      <w:proofErr w:type="spellStart"/>
      <w:r>
        <w:rPr>
          <w:rFonts w:ascii="BellGothicStd-Bold" w:hAnsi="BellGothicStd-Bold" w:cs="BellGothicStd-Bold"/>
          <w:bCs/>
          <w:sz w:val="22"/>
        </w:rPr>
        <w:t>Living</w:t>
      </w:r>
      <w:proofErr w:type="spellEnd"/>
      <w:r>
        <w:rPr>
          <w:rFonts w:ascii="BellGothicStd-Bold" w:hAnsi="BellGothicStd-Bold" w:cs="BellGothicStd-Bold"/>
          <w:bCs/>
          <w:sz w:val="22"/>
        </w:rPr>
        <w:t xml:space="preserve"> planet </w:t>
      </w:r>
      <w:proofErr w:type="spellStart"/>
      <w:r>
        <w:rPr>
          <w:rFonts w:ascii="BellGothicStd-Bold" w:hAnsi="BellGothicStd-Bold" w:cs="BellGothicStd-Bold"/>
          <w:bCs/>
          <w:sz w:val="22"/>
        </w:rPr>
        <w:t>report</w:t>
      </w:r>
      <w:proofErr w:type="spellEnd"/>
      <w:r>
        <w:rPr>
          <w:rFonts w:ascii="BellGothicStd-Bold" w:hAnsi="BellGothicStd-Bold" w:cs="BellGothicStd-Bold"/>
          <w:bCs/>
          <w:sz w:val="22"/>
        </w:rPr>
        <w:t xml:space="preserve">” som </w:t>
      </w:r>
      <w:r w:rsidRPr="00504FE0">
        <w:rPr>
          <w:rFonts w:ascii="BellGothicStd-Bold" w:hAnsi="BellGothicStd-Bold" w:cs="BellGothicStd-Bold"/>
          <w:bCs/>
          <w:sz w:val="22"/>
        </w:rPr>
        <w:t>visar trenderna för den biologiska mångfalden och våra ekologiska fotavtryck.</w:t>
      </w:r>
      <w:r>
        <w:rPr>
          <w:rFonts w:ascii="BellGothicStd-Bold" w:hAnsi="BellGothicStd-Bold" w:cs="BellGothicStd-Bold"/>
          <w:bCs/>
          <w:sz w:val="22"/>
        </w:rPr>
        <w:t xml:space="preserve"> Den senaste rapporten från 2016 visar att </w:t>
      </w:r>
      <w:r w:rsidRPr="00E05507">
        <w:rPr>
          <w:rFonts w:ascii="BellGothicStd-Bold" w:hAnsi="BellGothicStd-Bold" w:cs="BellGothicStd-Bold"/>
          <w:bCs/>
          <w:sz w:val="22"/>
        </w:rPr>
        <w:t>mänskligheten nu kräver 60 procent mer resurser än vad naturen kan producera. I dag lever vi globalt alltså som om vi hade 1,6 jordklot istället för det enda vi har. Sverige tillsammans med länder som USA. Kuwait och Australien har störst ekologiskt fotavtryck per capita.  Från att i 2014 års rapport behöva 3,7 jordklot om alla på jorden skulle ta efter vår konsumtion, så motsvarar det svenska fotavtrycket nu 4,2 planeter. </w:t>
      </w:r>
    </w:p>
    <w:p w:rsidR="009B745D" w:rsidRDefault="009B745D" w:rsidP="009B745D">
      <w:pPr>
        <w:pStyle w:val="Rubrik3"/>
        <w:numPr>
          <w:ilvl w:val="2"/>
          <w:numId w:val="39"/>
        </w:numPr>
      </w:pPr>
      <w:bookmarkStart w:id="23" w:name="_Toc482116923"/>
      <w:r>
        <w:t>Användning av material och produkter</w:t>
      </w:r>
      <w:bookmarkEnd w:id="23"/>
    </w:p>
    <w:p w:rsidR="009B745D" w:rsidRDefault="009B745D" w:rsidP="009B745D">
      <w:pPr>
        <w:autoSpaceDE w:val="0"/>
        <w:autoSpaceDN w:val="0"/>
        <w:adjustRightInd w:val="0"/>
        <w:rPr>
          <w:rFonts w:ascii="BellGothicStd-Bold" w:hAnsi="BellGothicStd-Bold" w:cs="BellGothicStd-Bold"/>
          <w:b/>
          <w:bCs/>
          <w:sz w:val="22"/>
        </w:rPr>
      </w:pPr>
    </w:p>
    <w:p w:rsidR="009B745D" w:rsidRPr="00C47BD0" w:rsidRDefault="009B745D" w:rsidP="009B745D">
      <w:pPr>
        <w:rPr>
          <w:rFonts w:ascii="BellGothicStd-Bold" w:hAnsi="BellGothicStd-Bold" w:cs="BellGothicStd-Bold"/>
          <w:bCs/>
          <w:sz w:val="22"/>
        </w:rPr>
      </w:pPr>
      <w:r w:rsidRPr="00C47BD0">
        <w:rPr>
          <w:rFonts w:ascii="BellGothicStd-Bold" w:hAnsi="BellGothicStd-Bold" w:cs="BellGothicStd-Bold"/>
          <w:bCs/>
          <w:sz w:val="22"/>
        </w:rPr>
        <w:t>Vårdens användning av engångsmaterial ökar, i många fall på grund av hygien- och effektivitetskrav. En stor del av produkterna är tillverkade av ändliga råvaror som plast och metall, vilka har stor klimatpåverkan under sin livscykel. Den ökande användningen av engångsmaterial leder även till allt större avfallsmängder på sjukhusen.</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Papper är också något som används i stora mängder i offentliga verksamheter. Regionen har därför arbetat för att minska pappersförbrukningen och har till exempel infört digitala kallelser och handlingar för politiska sammanträden.</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noProof/>
          <w:lang w:eastAsia="sv-SE"/>
        </w:rPr>
        <w:drawing>
          <wp:inline distT="0" distB="0" distL="0" distR="0" wp14:anchorId="0DC262F5" wp14:editId="755B11AA">
            <wp:extent cx="4572000" cy="2743200"/>
            <wp:effectExtent l="0" t="0" r="0"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6DBC" w:rsidRDefault="008A6DBC"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Från 2012 </w:t>
      </w:r>
      <w:r w:rsidR="00F95A03">
        <w:rPr>
          <w:rFonts w:ascii="BellGothicStd-Bold" w:hAnsi="BellGothicStd-Bold" w:cs="BellGothicStd-Bold"/>
          <w:bCs/>
          <w:sz w:val="22"/>
        </w:rPr>
        <w:t>t.o.m.</w:t>
      </w:r>
      <w:r>
        <w:rPr>
          <w:rFonts w:ascii="BellGothicStd-Bold" w:hAnsi="BellGothicStd-Bold" w:cs="BellGothicStd-Bold"/>
          <w:bCs/>
          <w:sz w:val="22"/>
        </w:rPr>
        <w:t xml:space="preserve"> 2014 ingick inte de regionala utvecklingsfrågorna i samma organisation, men från 2015 ingår allt under samma organisation.</w:t>
      </w:r>
    </w:p>
    <w:p w:rsidR="008A6DBC" w:rsidRPr="00C47BD0" w:rsidRDefault="008A6DBC" w:rsidP="009B745D">
      <w:pPr>
        <w:autoSpaceDE w:val="0"/>
        <w:autoSpaceDN w:val="0"/>
        <w:adjustRightInd w:val="0"/>
        <w:rPr>
          <w:rFonts w:ascii="BellGothicStd-Bold" w:hAnsi="BellGothicStd-Bold" w:cs="BellGothicStd-Bold"/>
          <w:bCs/>
          <w:sz w:val="22"/>
        </w:rPr>
      </w:pPr>
    </w:p>
    <w:p w:rsidR="009B745D" w:rsidRDefault="009B745D" w:rsidP="009B745D">
      <w:pPr>
        <w:pStyle w:val="Rubrik3"/>
        <w:numPr>
          <w:ilvl w:val="2"/>
          <w:numId w:val="39"/>
        </w:numPr>
      </w:pPr>
      <w:bookmarkStart w:id="24" w:name="_Toc482116924"/>
      <w:r>
        <w:t>Avfall</w:t>
      </w:r>
      <w:bookmarkEnd w:id="24"/>
      <w:r>
        <w:br/>
      </w:r>
    </w:p>
    <w:p w:rsidR="009B745D" w:rsidRPr="001640D8" w:rsidRDefault="009B745D" w:rsidP="009B745D">
      <w:pPr>
        <w:rPr>
          <w:rFonts w:ascii="BellGothicStd-Bold" w:hAnsi="BellGothicStd-Bold" w:cs="BellGothicStd-Bold"/>
          <w:bCs/>
          <w:sz w:val="22"/>
        </w:rPr>
      </w:pPr>
      <w:r w:rsidRPr="001640D8">
        <w:rPr>
          <w:rFonts w:ascii="BellGothicStd-Bold" w:hAnsi="BellGothicStd-Bold" w:cs="BellGothicStd-Bold"/>
          <w:bCs/>
          <w:sz w:val="22"/>
        </w:rPr>
        <w:t xml:space="preserve">Avfall består till stor del av bearbetade råvaror och avfallshantering handlar alltså om hushållning av naturresurser. Avfall innehåller en mängd olika ämnen och material i olika kombinationer och kan vara skadligt för både människor och miljö. </w:t>
      </w:r>
    </w:p>
    <w:p w:rsidR="009B745D" w:rsidRPr="001640D8" w:rsidRDefault="009B745D" w:rsidP="009B745D">
      <w:pPr>
        <w:rPr>
          <w:rFonts w:ascii="BellGothicStd-Bold" w:hAnsi="BellGothicStd-Bold" w:cs="BellGothicStd-Bold"/>
          <w:bCs/>
          <w:sz w:val="22"/>
        </w:rPr>
      </w:pPr>
      <w:r w:rsidRPr="001640D8">
        <w:rPr>
          <w:rFonts w:ascii="BellGothicStd-Bold" w:hAnsi="BellGothicStd-Bold" w:cs="BellGothicStd-Bold"/>
          <w:bCs/>
          <w:sz w:val="22"/>
        </w:rPr>
        <w:t>Det viktigaste i avfallsarbetet är att minimera uppkomsten av avfall och det gör man genom tydliga krav vid upphandling och inköp och genomtänkta rutiner där man bestämmer vilket material och i vilken mängd man behöver för varje moment</w:t>
      </w:r>
      <w:r>
        <w:rPr>
          <w:rFonts w:ascii="BellGothicStd-Bold" w:hAnsi="BellGothicStd-Bold" w:cs="BellGothicStd-Bold"/>
          <w:bCs/>
          <w:sz w:val="22"/>
        </w:rPr>
        <w:t>, när det går att lösa med flergångsprodukter istället för engångs</w:t>
      </w:r>
      <w:r w:rsidRPr="001640D8">
        <w:rPr>
          <w:rFonts w:ascii="BellGothicStd-Bold" w:hAnsi="BellGothicStd-Bold" w:cs="BellGothicStd-Bold"/>
          <w:bCs/>
          <w:sz w:val="22"/>
        </w:rPr>
        <w:t xml:space="preserve"> och </w:t>
      </w:r>
      <w:r>
        <w:rPr>
          <w:rFonts w:ascii="BellGothicStd-Bold" w:hAnsi="BellGothicStd-Bold" w:cs="BellGothicStd-Bold"/>
          <w:bCs/>
          <w:sz w:val="22"/>
        </w:rPr>
        <w:t xml:space="preserve">att man </w:t>
      </w:r>
      <w:r w:rsidRPr="001640D8">
        <w:rPr>
          <w:rFonts w:ascii="BellGothicStd-Bold" w:hAnsi="BellGothicStd-Bold" w:cs="BellGothicStd-Bold"/>
          <w:bCs/>
          <w:sz w:val="22"/>
        </w:rPr>
        <w:t xml:space="preserve">arbetar </w:t>
      </w:r>
      <w:r>
        <w:rPr>
          <w:rFonts w:ascii="BellGothicStd-Bold" w:hAnsi="BellGothicStd-Bold" w:cs="BellGothicStd-Bold"/>
          <w:bCs/>
          <w:sz w:val="22"/>
        </w:rPr>
        <w:t xml:space="preserve">aktivt </w:t>
      </w:r>
      <w:r w:rsidRPr="001640D8">
        <w:rPr>
          <w:rFonts w:ascii="BellGothicStd-Bold" w:hAnsi="BellGothicStd-Bold" w:cs="BellGothicStd-Bold"/>
          <w:bCs/>
          <w:sz w:val="22"/>
        </w:rPr>
        <w:t xml:space="preserve">för att minimera </w:t>
      </w:r>
      <w:proofErr w:type="spellStart"/>
      <w:r w:rsidRPr="001640D8">
        <w:rPr>
          <w:rFonts w:ascii="BellGothicStd-Bold" w:hAnsi="BellGothicStd-Bold" w:cs="BellGothicStd-Bold"/>
          <w:bCs/>
          <w:sz w:val="22"/>
        </w:rPr>
        <w:t>slöserier</w:t>
      </w:r>
      <w:proofErr w:type="spellEnd"/>
      <w:r w:rsidRPr="001640D8">
        <w:rPr>
          <w:rFonts w:ascii="BellGothicStd-Bold" w:hAnsi="BellGothicStd-Bold" w:cs="BellGothicStd-Bold"/>
          <w:bCs/>
          <w:sz w:val="22"/>
        </w:rPr>
        <w:t xml:space="preserve"> och kassationer. I vissa fall kanske det finns lämpliga metoder utan att det uppstår avfall som alternativ.</w:t>
      </w:r>
    </w:p>
    <w:p w:rsidR="009B745D"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sidRPr="001640D8">
        <w:rPr>
          <w:rFonts w:ascii="BellGothicStd-Bold" w:hAnsi="BellGothicStd-Bold" w:cs="BellGothicStd-Bold"/>
          <w:bCs/>
          <w:sz w:val="22"/>
        </w:rPr>
        <w:t xml:space="preserve">Genom att så mycket som möjligt kan källsorteras till materialåtervinning som gör att avfallet blir nya produkter istället för att förbrännas eller deponeras, blir miljöpåverkan </w:t>
      </w:r>
      <w:r>
        <w:rPr>
          <w:rFonts w:ascii="BellGothicStd-Bold" w:hAnsi="BellGothicStd-Bold" w:cs="BellGothicStd-Bold"/>
          <w:bCs/>
          <w:sz w:val="22"/>
        </w:rPr>
        <w:t xml:space="preserve">också </w:t>
      </w:r>
      <w:r w:rsidRPr="001640D8">
        <w:rPr>
          <w:rFonts w:ascii="BellGothicStd-Bold" w:hAnsi="BellGothicStd-Bold" w:cs="BellGothicStd-Bold"/>
          <w:bCs/>
          <w:sz w:val="22"/>
        </w:rPr>
        <w:t xml:space="preserve">mindre. </w:t>
      </w:r>
    </w:p>
    <w:p w:rsidR="009B745D"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Pr>
          <w:rFonts w:ascii="BellGothicStd-Bold" w:hAnsi="BellGothicStd-Bold" w:cs="BellGothicStd-Bold"/>
          <w:bCs/>
          <w:sz w:val="22"/>
        </w:rPr>
        <w:t>Generellt i Sverige har mängden engångsmaterial ökat inom hälso- och sjukvården vilket medfört ökade avfallsmängder. Även i vår organisation har den totala avfallsmängden ökat de senaste åren och det är framför allt den brännbara fraktionen som ökat.</w:t>
      </w:r>
    </w:p>
    <w:p w:rsidR="008A6DBC" w:rsidRDefault="008A6DBC" w:rsidP="009B745D">
      <w:pPr>
        <w:rPr>
          <w:rFonts w:ascii="BellGothicStd-Bold" w:hAnsi="BellGothicStd-Bold" w:cs="BellGothicStd-Bold"/>
          <w:bCs/>
          <w:sz w:val="22"/>
        </w:rPr>
      </w:pPr>
    </w:p>
    <w:p w:rsidR="008A6DBC" w:rsidRDefault="008A6DBC" w:rsidP="009B745D">
      <w:pPr>
        <w:rPr>
          <w:rFonts w:ascii="BellGothicStd-Bold" w:hAnsi="BellGothicStd-Bold" w:cs="BellGothicStd-Bold"/>
          <w:bCs/>
          <w:sz w:val="22"/>
        </w:rPr>
      </w:pPr>
    </w:p>
    <w:p w:rsidR="008A6DBC" w:rsidRDefault="008A6DBC" w:rsidP="009B745D">
      <w:pPr>
        <w:rPr>
          <w:rFonts w:ascii="BellGothicStd-Bold" w:hAnsi="BellGothicStd-Bold" w:cs="BellGothicStd-Bold"/>
          <w:bCs/>
          <w:sz w:val="22"/>
        </w:rPr>
      </w:pPr>
    </w:p>
    <w:p w:rsidR="008A6DBC" w:rsidRDefault="008A6DBC" w:rsidP="009B745D">
      <w:pPr>
        <w:rPr>
          <w:rFonts w:ascii="BellGothicStd-Bold" w:hAnsi="BellGothicStd-Bold" w:cs="BellGothicStd-Bold"/>
          <w:bCs/>
          <w:sz w:val="22"/>
        </w:rPr>
      </w:pPr>
    </w:p>
    <w:p w:rsidR="008A6DBC" w:rsidRDefault="008A6DBC"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p>
    <w:tbl>
      <w:tblPr>
        <w:tblW w:w="5474" w:type="pct"/>
        <w:tblLayout w:type="fixed"/>
        <w:tblCellMar>
          <w:left w:w="70" w:type="dxa"/>
          <w:right w:w="70" w:type="dxa"/>
        </w:tblCellMar>
        <w:tblLook w:val="04A0" w:firstRow="1" w:lastRow="0" w:firstColumn="1" w:lastColumn="0" w:noHBand="0" w:noVBand="1"/>
      </w:tblPr>
      <w:tblGrid>
        <w:gridCol w:w="3393"/>
        <w:gridCol w:w="568"/>
        <w:gridCol w:w="710"/>
        <w:gridCol w:w="708"/>
        <w:gridCol w:w="710"/>
        <w:gridCol w:w="708"/>
        <w:gridCol w:w="710"/>
        <w:gridCol w:w="1415"/>
      </w:tblGrid>
      <w:tr w:rsidR="009B745D" w:rsidRPr="00E8334A" w:rsidTr="001E7117">
        <w:trPr>
          <w:trHeight w:val="330"/>
        </w:trPr>
        <w:tc>
          <w:tcPr>
            <w:tcW w:w="1901" w:type="pct"/>
            <w:tcBorders>
              <w:top w:val="single" w:sz="8" w:space="0" w:color="auto"/>
              <w:left w:val="single" w:sz="8" w:space="0" w:color="auto"/>
              <w:bottom w:val="nil"/>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 </w:t>
            </w:r>
          </w:p>
        </w:tc>
        <w:tc>
          <w:tcPr>
            <w:tcW w:w="318" w:type="pct"/>
            <w:tcBorders>
              <w:top w:val="single" w:sz="8" w:space="0" w:color="auto"/>
              <w:left w:val="nil"/>
              <w:bottom w:val="nil"/>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2011</w:t>
            </w:r>
          </w:p>
        </w:tc>
        <w:tc>
          <w:tcPr>
            <w:tcW w:w="398" w:type="pct"/>
            <w:tcBorders>
              <w:top w:val="single" w:sz="8" w:space="0" w:color="auto"/>
              <w:left w:val="nil"/>
              <w:bottom w:val="nil"/>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2012</w:t>
            </w:r>
          </w:p>
        </w:tc>
        <w:tc>
          <w:tcPr>
            <w:tcW w:w="397" w:type="pct"/>
            <w:tcBorders>
              <w:top w:val="single" w:sz="8" w:space="0" w:color="auto"/>
              <w:left w:val="nil"/>
              <w:bottom w:val="nil"/>
              <w:right w:val="nil"/>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2013</w:t>
            </w:r>
          </w:p>
        </w:tc>
        <w:tc>
          <w:tcPr>
            <w:tcW w:w="398" w:type="pct"/>
            <w:tcBorders>
              <w:top w:val="single" w:sz="8" w:space="0" w:color="auto"/>
              <w:left w:val="single" w:sz="8" w:space="0" w:color="auto"/>
              <w:bottom w:val="nil"/>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2014</w:t>
            </w:r>
          </w:p>
        </w:tc>
        <w:tc>
          <w:tcPr>
            <w:tcW w:w="397" w:type="pct"/>
            <w:tcBorders>
              <w:top w:val="single" w:sz="8" w:space="0" w:color="auto"/>
              <w:left w:val="nil"/>
              <w:bottom w:val="nil"/>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2015</w:t>
            </w:r>
          </w:p>
        </w:tc>
        <w:tc>
          <w:tcPr>
            <w:tcW w:w="398" w:type="pct"/>
            <w:tcBorders>
              <w:top w:val="single" w:sz="8" w:space="0" w:color="auto"/>
              <w:left w:val="nil"/>
              <w:bottom w:val="nil"/>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2016</w:t>
            </w:r>
          </w:p>
        </w:tc>
        <w:tc>
          <w:tcPr>
            <w:tcW w:w="794" w:type="pct"/>
            <w:tcBorders>
              <w:top w:val="single" w:sz="4" w:space="0" w:color="auto"/>
              <w:left w:val="nil"/>
              <w:bottom w:val="single" w:sz="4" w:space="0" w:color="auto"/>
              <w:right w:val="single" w:sz="4" w:space="0" w:color="auto"/>
            </w:tcBorders>
            <w:shd w:val="clear" w:color="auto" w:fill="auto"/>
            <w:noWrap/>
            <w:vAlign w:val="bottom"/>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Skillnad i ton, jmf m 2012</w:t>
            </w:r>
          </w:p>
        </w:tc>
      </w:tr>
      <w:tr w:rsidR="009B745D" w:rsidRPr="001640D8" w:rsidTr="001E7117">
        <w:trPr>
          <w:trHeight w:val="330"/>
        </w:trPr>
        <w:tc>
          <w:tcPr>
            <w:tcW w:w="1901" w:type="pct"/>
            <w:tcBorders>
              <w:top w:val="single" w:sz="8" w:space="0" w:color="auto"/>
              <w:left w:val="single" w:sz="8" w:space="0" w:color="auto"/>
              <w:bottom w:val="single" w:sz="8"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Total mängd i ton</w:t>
            </w:r>
          </w:p>
        </w:tc>
        <w:tc>
          <w:tcPr>
            <w:tcW w:w="318" w:type="pct"/>
            <w:tcBorders>
              <w:top w:val="single" w:sz="8" w:space="0" w:color="auto"/>
              <w:left w:val="nil"/>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817</w:t>
            </w:r>
          </w:p>
        </w:tc>
        <w:tc>
          <w:tcPr>
            <w:tcW w:w="398" w:type="pct"/>
            <w:tcBorders>
              <w:top w:val="single" w:sz="8" w:space="0" w:color="auto"/>
              <w:left w:val="nil"/>
              <w:bottom w:val="single" w:sz="8"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817</w:t>
            </w:r>
          </w:p>
        </w:tc>
        <w:tc>
          <w:tcPr>
            <w:tcW w:w="397" w:type="pct"/>
            <w:tcBorders>
              <w:top w:val="single" w:sz="8" w:space="0" w:color="auto"/>
              <w:left w:val="nil"/>
              <w:bottom w:val="single" w:sz="8" w:space="0" w:color="auto"/>
              <w:right w:val="nil"/>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829</w:t>
            </w:r>
          </w:p>
        </w:tc>
        <w:tc>
          <w:tcPr>
            <w:tcW w:w="398" w:type="pct"/>
            <w:tcBorders>
              <w:top w:val="single" w:sz="8" w:space="0" w:color="auto"/>
              <w:left w:val="single" w:sz="8" w:space="0" w:color="auto"/>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891</w:t>
            </w:r>
          </w:p>
        </w:tc>
        <w:tc>
          <w:tcPr>
            <w:tcW w:w="397" w:type="pct"/>
            <w:tcBorders>
              <w:top w:val="single" w:sz="8" w:space="0" w:color="auto"/>
              <w:left w:val="nil"/>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871</w:t>
            </w:r>
          </w:p>
        </w:tc>
        <w:tc>
          <w:tcPr>
            <w:tcW w:w="398" w:type="pct"/>
            <w:tcBorders>
              <w:top w:val="single" w:sz="8" w:space="0" w:color="auto"/>
              <w:left w:val="nil"/>
              <w:bottom w:val="single" w:sz="8"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892</w:t>
            </w:r>
          </w:p>
        </w:tc>
        <w:tc>
          <w:tcPr>
            <w:tcW w:w="794" w:type="pct"/>
            <w:tcBorders>
              <w:top w:val="nil"/>
              <w:left w:val="nil"/>
              <w:bottom w:val="single" w:sz="4" w:space="0" w:color="auto"/>
              <w:right w:val="single" w:sz="4" w:space="0" w:color="auto"/>
            </w:tcBorders>
            <w:shd w:val="clear" w:color="000000" w:fill="F2DCDB"/>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w:t>
            </w:r>
            <w:r w:rsidRPr="001640D8">
              <w:rPr>
                <w:rFonts w:ascii="Garamond" w:eastAsia="Times New Roman" w:hAnsi="Garamond" w:cs="Arial"/>
                <w:b/>
                <w:bCs/>
                <w:color w:val="000000"/>
                <w:sz w:val="24"/>
                <w:szCs w:val="24"/>
                <w:lang w:eastAsia="sv-SE"/>
              </w:rPr>
              <w:t>75</w:t>
            </w:r>
          </w:p>
        </w:tc>
      </w:tr>
      <w:tr w:rsidR="009B745D" w:rsidRPr="001640D8" w:rsidTr="001E7117">
        <w:trPr>
          <w:trHeight w:val="330"/>
        </w:trPr>
        <w:tc>
          <w:tcPr>
            <w:tcW w:w="1901" w:type="pct"/>
            <w:tcBorders>
              <w:top w:val="nil"/>
              <w:left w:val="single" w:sz="8" w:space="0" w:color="auto"/>
              <w:bottom w:val="single" w:sz="4"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farligt avfall</w:t>
            </w:r>
          </w:p>
        </w:tc>
        <w:tc>
          <w:tcPr>
            <w:tcW w:w="318" w:type="pct"/>
            <w:tcBorders>
              <w:top w:val="nil"/>
              <w:left w:val="nil"/>
              <w:bottom w:val="single" w:sz="4" w:space="0" w:color="auto"/>
              <w:right w:val="single" w:sz="8" w:space="0" w:color="auto"/>
            </w:tcBorders>
            <w:shd w:val="clear" w:color="auto" w:fill="auto"/>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35</w:t>
            </w:r>
          </w:p>
        </w:tc>
        <w:tc>
          <w:tcPr>
            <w:tcW w:w="398" w:type="pct"/>
            <w:tcBorders>
              <w:top w:val="nil"/>
              <w:left w:val="nil"/>
              <w:bottom w:val="single" w:sz="4" w:space="0" w:color="auto"/>
              <w:right w:val="single" w:sz="8" w:space="0" w:color="auto"/>
            </w:tcBorders>
            <w:shd w:val="clear" w:color="000000" w:fill="C4D79B"/>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44</w:t>
            </w:r>
          </w:p>
        </w:tc>
        <w:tc>
          <w:tcPr>
            <w:tcW w:w="397" w:type="pct"/>
            <w:tcBorders>
              <w:top w:val="nil"/>
              <w:left w:val="nil"/>
              <w:bottom w:val="single" w:sz="4" w:space="0" w:color="auto"/>
              <w:right w:val="nil"/>
            </w:tcBorders>
            <w:shd w:val="clear" w:color="auto" w:fill="auto"/>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56</w:t>
            </w:r>
          </w:p>
        </w:tc>
        <w:tc>
          <w:tcPr>
            <w:tcW w:w="398" w:type="pct"/>
            <w:tcBorders>
              <w:top w:val="nil"/>
              <w:left w:val="single" w:sz="8" w:space="0" w:color="auto"/>
              <w:bottom w:val="single" w:sz="4" w:space="0" w:color="auto"/>
              <w:right w:val="single" w:sz="8" w:space="0" w:color="auto"/>
            </w:tcBorders>
            <w:shd w:val="clear" w:color="auto" w:fill="auto"/>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57</w:t>
            </w:r>
          </w:p>
        </w:tc>
        <w:tc>
          <w:tcPr>
            <w:tcW w:w="397" w:type="pct"/>
            <w:tcBorders>
              <w:top w:val="nil"/>
              <w:left w:val="nil"/>
              <w:bottom w:val="single" w:sz="4" w:space="0" w:color="auto"/>
              <w:right w:val="single" w:sz="8" w:space="0" w:color="auto"/>
            </w:tcBorders>
            <w:shd w:val="clear" w:color="auto" w:fill="auto"/>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51</w:t>
            </w:r>
          </w:p>
        </w:tc>
        <w:tc>
          <w:tcPr>
            <w:tcW w:w="398" w:type="pct"/>
            <w:tcBorders>
              <w:top w:val="nil"/>
              <w:left w:val="nil"/>
              <w:bottom w:val="single" w:sz="4" w:space="0" w:color="auto"/>
              <w:right w:val="single" w:sz="8" w:space="0" w:color="auto"/>
            </w:tcBorders>
            <w:shd w:val="clear" w:color="000000" w:fill="FFFF99"/>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56</w:t>
            </w:r>
          </w:p>
        </w:tc>
        <w:tc>
          <w:tcPr>
            <w:tcW w:w="794" w:type="pct"/>
            <w:tcBorders>
              <w:top w:val="nil"/>
              <w:left w:val="nil"/>
              <w:bottom w:val="single" w:sz="4" w:space="0" w:color="auto"/>
              <w:right w:val="single" w:sz="4" w:space="0" w:color="auto"/>
            </w:tcBorders>
            <w:shd w:val="clear" w:color="000000" w:fill="F2DCDB"/>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w:t>
            </w:r>
            <w:r w:rsidRPr="001640D8">
              <w:rPr>
                <w:rFonts w:ascii="Garamond" w:eastAsia="Times New Roman" w:hAnsi="Garamond" w:cs="Arial"/>
                <w:b/>
                <w:bCs/>
                <w:color w:val="000000"/>
                <w:sz w:val="24"/>
                <w:szCs w:val="24"/>
                <w:lang w:eastAsia="sv-SE"/>
              </w:rPr>
              <w:t>12</w:t>
            </w:r>
          </w:p>
        </w:tc>
      </w:tr>
      <w:tr w:rsidR="009B745D" w:rsidRPr="001640D8" w:rsidTr="001E7117">
        <w:trPr>
          <w:trHeight w:val="330"/>
        </w:trPr>
        <w:tc>
          <w:tcPr>
            <w:tcW w:w="1901" w:type="pct"/>
            <w:tcBorders>
              <w:top w:val="nil"/>
              <w:left w:val="single" w:sz="8" w:space="0" w:color="auto"/>
              <w:bottom w:val="single" w:sz="4"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avfall till deponi</w:t>
            </w:r>
          </w:p>
        </w:tc>
        <w:tc>
          <w:tcPr>
            <w:tcW w:w="318"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42</w:t>
            </w:r>
          </w:p>
        </w:tc>
        <w:tc>
          <w:tcPr>
            <w:tcW w:w="398" w:type="pct"/>
            <w:tcBorders>
              <w:top w:val="nil"/>
              <w:left w:val="nil"/>
              <w:bottom w:val="single" w:sz="4"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53</w:t>
            </w:r>
          </w:p>
        </w:tc>
        <w:tc>
          <w:tcPr>
            <w:tcW w:w="397" w:type="pct"/>
            <w:tcBorders>
              <w:top w:val="nil"/>
              <w:left w:val="nil"/>
              <w:bottom w:val="single" w:sz="4" w:space="0" w:color="auto"/>
              <w:right w:val="nil"/>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70</w:t>
            </w:r>
          </w:p>
        </w:tc>
        <w:tc>
          <w:tcPr>
            <w:tcW w:w="398" w:type="pct"/>
            <w:tcBorders>
              <w:top w:val="nil"/>
              <w:left w:val="single" w:sz="8" w:space="0" w:color="auto"/>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38</w:t>
            </w:r>
          </w:p>
        </w:tc>
        <w:tc>
          <w:tcPr>
            <w:tcW w:w="397"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40</w:t>
            </w:r>
          </w:p>
        </w:tc>
        <w:tc>
          <w:tcPr>
            <w:tcW w:w="398" w:type="pct"/>
            <w:tcBorders>
              <w:top w:val="nil"/>
              <w:left w:val="nil"/>
              <w:bottom w:val="single" w:sz="4"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51</w:t>
            </w:r>
          </w:p>
        </w:tc>
        <w:tc>
          <w:tcPr>
            <w:tcW w:w="794" w:type="pct"/>
            <w:tcBorders>
              <w:top w:val="nil"/>
              <w:left w:val="nil"/>
              <w:bottom w:val="single" w:sz="4" w:space="0" w:color="auto"/>
              <w:right w:val="single" w:sz="4" w:space="0" w:color="auto"/>
            </w:tcBorders>
            <w:shd w:val="clear" w:color="000000" w:fill="EBF1DE"/>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-1</w:t>
            </w:r>
          </w:p>
        </w:tc>
      </w:tr>
      <w:tr w:rsidR="009B745D" w:rsidRPr="001640D8" w:rsidTr="001E7117">
        <w:trPr>
          <w:trHeight w:val="330"/>
        </w:trPr>
        <w:tc>
          <w:tcPr>
            <w:tcW w:w="1901" w:type="pct"/>
            <w:tcBorders>
              <w:top w:val="nil"/>
              <w:left w:val="single" w:sz="8" w:space="0" w:color="auto"/>
              <w:bottom w:val="single" w:sz="4"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brännbart</w:t>
            </w:r>
          </w:p>
        </w:tc>
        <w:tc>
          <w:tcPr>
            <w:tcW w:w="318"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346</w:t>
            </w:r>
          </w:p>
        </w:tc>
        <w:tc>
          <w:tcPr>
            <w:tcW w:w="398" w:type="pct"/>
            <w:tcBorders>
              <w:top w:val="nil"/>
              <w:left w:val="nil"/>
              <w:bottom w:val="single" w:sz="4"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359</w:t>
            </w:r>
          </w:p>
        </w:tc>
        <w:tc>
          <w:tcPr>
            <w:tcW w:w="397" w:type="pct"/>
            <w:tcBorders>
              <w:top w:val="nil"/>
              <w:left w:val="nil"/>
              <w:bottom w:val="single" w:sz="4" w:space="0" w:color="auto"/>
              <w:right w:val="nil"/>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329</w:t>
            </w:r>
          </w:p>
        </w:tc>
        <w:tc>
          <w:tcPr>
            <w:tcW w:w="398" w:type="pct"/>
            <w:tcBorders>
              <w:top w:val="nil"/>
              <w:left w:val="single" w:sz="8" w:space="0" w:color="auto"/>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376</w:t>
            </w:r>
          </w:p>
        </w:tc>
        <w:tc>
          <w:tcPr>
            <w:tcW w:w="397"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419</w:t>
            </w:r>
          </w:p>
        </w:tc>
        <w:tc>
          <w:tcPr>
            <w:tcW w:w="398" w:type="pct"/>
            <w:tcBorders>
              <w:top w:val="nil"/>
              <w:left w:val="nil"/>
              <w:bottom w:val="single" w:sz="4"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438</w:t>
            </w:r>
          </w:p>
        </w:tc>
        <w:tc>
          <w:tcPr>
            <w:tcW w:w="794" w:type="pct"/>
            <w:tcBorders>
              <w:top w:val="nil"/>
              <w:left w:val="nil"/>
              <w:bottom w:val="single" w:sz="4" w:space="0" w:color="auto"/>
              <w:right w:val="single" w:sz="4" w:space="0" w:color="auto"/>
            </w:tcBorders>
            <w:shd w:val="clear" w:color="000000" w:fill="F2DCDB"/>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w:t>
            </w:r>
            <w:r w:rsidRPr="001640D8">
              <w:rPr>
                <w:rFonts w:ascii="Garamond" w:eastAsia="Times New Roman" w:hAnsi="Garamond" w:cs="Arial"/>
                <w:b/>
                <w:bCs/>
                <w:color w:val="000000"/>
                <w:sz w:val="24"/>
                <w:szCs w:val="24"/>
                <w:lang w:eastAsia="sv-SE"/>
              </w:rPr>
              <w:t>79</w:t>
            </w:r>
          </w:p>
        </w:tc>
      </w:tr>
      <w:tr w:rsidR="009B745D" w:rsidRPr="001640D8" w:rsidTr="001E7117">
        <w:trPr>
          <w:trHeight w:val="330"/>
        </w:trPr>
        <w:tc>
          <w:tcPr>
            <w:tcW w:w="1901" w:type="pct"/>
            <w:tcBorders>
              <w:top w:val="nil"/>
              <w:left w:val="single" w:sz="8" w:space="0" w:color="auto"/>
              <w:bottom w:val="single" w:sz="4"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komposterbart</w:t>
            </w:r>
          </w:p>
        </w:tc>
        <w:tc>
          <w:tcPr>
            <w:tcW w:w="318"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136</w:t>
            </w:r>
          </w:p>
        </w:tc>
        <w:tc>
          <w:tcPr>
            <w:tcW w:w="398" w:type="pct"/>
            <w:tcBorders>
              <w:top w:val="nil"/>
              <w:left w:val="nil"/>
              <w:bottom w:val="single" w:sz="4"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143</w:t>
            </w:r>
          </w:p>
        </w:tc>
        <w:tc>
          <w:tcPr>
            <w:tcW w:w="397" w:type="pct"/>
            <w:tcBorders>
              <w:top w:val="nil"/>
              <w:left w:val="nil"/>
              <w:bottom w:val="single" w:sz="4" w:space="0" w:color="auto"/>
              <w:right w:val="nil"/>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133</w:t>
            </w:r>
          </w:p>
        </w:tc>
        <w:tc>
          <w:tcPr>
            <w:tcW w:w="398" w:type="pct"/>
            <w:tcBorders>
              <w:top w:val="nil"/>
              <w:left w:val="single" w:sz="8" w:space="0" w:color="auto"/>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142</w:t>
            </w:r>
          </w:p>
        </w:tc>
        <w:tc>
          <w:tcPr>
            <w:tcW w:w="397"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132</w:t>
            </w:r>
          </w:p>
        </w:tc>
        <w:tc>
          <w:tcPr>
            <w:tcW w:w="398" w:type="pct"/>
            <w:tcBorders>
              <w:top w:val="nil"/>
              <w:left w:val="nil"/>
              <w:bottom w:val="single" w:sz="4"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121</w:t>
            </w:r>
          </w:p>
        </w:tc>
        <w:tc>
          <w:tcPr>
            <w:tcW w:w="794" w:type="pct"/>
            <w:tcBorders>
              <w:top w:val="nil"/>
              <w:left w:val="nil"/>
              <w:bottom w:val="single" w:sz="4" w:space="0" w:color="auto"/>
              <w:right w:val="single" w:sz="4" w:space="0" w:color="auto"/>
            </w:tcBorders>
            <w:shd w:val="clear" w:color="000000" w:fill="EBF1DE"/>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-22</w:t>
            </w:r>
          </w:p>
        </w:tc>
      </w:tr>
      <w:tr w:rsidR="009B745D" w:rsidRPr="001640D8" w:rsidTr="001E7117">
        <w:trPr>
          <w:trHeight w:val="330"/>
        </w:trPr>
        <w:tc>
          <w:tcPr>
            <w:tcW w:w="1901" w:type="pct"/>
            <w:tcBorders>
              <w:top w:val="nil"/>
              <w:left w:val="single" w:sz="8" w:space="0" w:color="auto"/>
              <w:bottom w:val="single" w:sz="8"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källsorterat för materialåtervinning</w:t>
            </w:r>
          </w:p>
        </w:tc>
        <w:tc>
          <w:tcPr>
            <w:tcW w:w="318" w:type="pct"/>
            <w:tcBorders>
              <w:top w:val="nil"/>
              <w:left w:val="nil"/>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258</w:t>
            </w:r>
          </w:p>
        </w:tc>
        <w:tc>
          <w:tcPr>
            <w:tcW w:w="398" w:type="pct"/>
            <w:tcBorders>
              <w:top w:val="nil"/>
              <w:left w:val="nil"/>
              <w:bottom w:val="single" w:sz="8"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217</w:t>
            </w:r>
          </w:p>
        </w:tc>
        <w:tc>
          <w:tcPr>
            <w:tcW w:w="397" w:type="pct"/>
            <w:tcBorders>
              <w:top w:val="nil"/>
              <w:left w:val="nil"/>
              <w:bottom w:val="single" w:sz="8" w:space="0" w:color="auto"/>
              <w:right w:val="nil"/>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241</w:t>
            </w:r>
          </w:p>
        </w:tc>
        <w:tc>
          <w:tcPr>
            <w:tcW w:w="398" w:type="pct"/>
            <w:tcBorders>
              <w:top w:val="nil"/>
              <w:left w:val="single" w:sz="8" w:space="0" w:color="auto"/>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277</w:t>
            </w:r>
          </w:p>
        </w:tc>
        <w:tc>
          <w:tcPr>
            <w:tcW w:w="397" w:type="pct"/>
            <w:tcBorders>
              <w:top w:val="nil"/>
              <w:left w:val="nil"/>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230</w:t>
            </w:r>
          </w:p>
        </w:tc>
        <w:tc>
          <w:tcPr>
            <w:tcW w:w="398" w:type="pct"/>
            <w:tcBorders>
              <w:top w:val="nil"/>
              <w:left w:val="nil"/>
              <w:bottom w:val="single" w:sz="8"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226</w:t>
            </w:r>
          </w:p>
        </w:tc>
        <w:tc>
          <w:tcPr>
            <w:tcW w:w="794" w:type="pct"/>
            <w:tcBorders>
              <w:top w:val="nil"/>
              <w:left w:val="nil"/>
              <w:bottom w:val="single" w:sz="4" w:space="0" w:color="auto"/>
              <w:right w:val="single" w:sz="4" w:space="0" w:color="auto"/>
            </w:tcBorders>
            <w:shd w:val="clear" w:color="000000" w:fill="F2DCDB"/>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w:t>
            </w:r>
            <w:r w:rsidRPr="001640D8">
              <w:rPr>
                <w:rFonts w:ascii="Garamond" w:eastAsia="Times New Roman" w:hAnsi="Garamond" w:cs="Arial"/>
                <w:b/>
                <w:bCs/>
                <w:color w:val="000000"/>
                <w:sz w:val="24"/>
                <w:szCs w:val="24"/>
                <w:lang w:eastAsia="sv-SE"/>
              </w:rPr>
              <w:t>8</w:t>
            </w:r>
          </w:p>
        </w:tc>
      </w:tr>
    </w:tbl>
    <w:p w:rsidR="009B745D" w:rsidRPr="001640D8"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sidRPr="0059211A">
        <w:rPr>
          <w:rFonts w:ascii="BellGothicStd-Bold" w:hAnsi="BellGothicStd-Bold" w:cs="BellGothicStd-Bold"/>
          <w:bCs/>
          <w:sz w:val="22"/>
        </w:rPr>
        <w:t>De senaste två åren har det avfall som går till materialåtervinning minskat, medan det som går till förbränning har ökat, vilket tyvärr innebär en försämring av återvinningsgraden. Vid jämförelse med övriga regioner och landsting så har vi ändå en god återvinningsgrad.</w:t>
      </w:r>
    </w:p>
    <w:p w:rsidR="009B745D"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Pr>
          <w:noProof/>
          <w:lang w:eastAsia="sv-SE"/>
        </w:rPr>
        <w:drawing>
          <wp:inline distT="0" distB="0" distL="0" distR="0" wp14:anchorId="41C19D98" wp14:editId="3BC7AD5B">
            <wp:extent cx="4772025" cy="4429125"/>
            <wp:effectExtent l="0" t="0" r="9525" b="952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2025" cy="4429125"/>
                    </a:xfrm>
                    <a:prstGeom prst="rect">
                      <a:avLst/>
                    </a:prstGeom>
                  </pic:spPr>
                </pic:pic>
              </a:graphicData>
            </a:graphic>
          </wp:inline>
        </w:drawing>
      </w:r>
    </w:p>
    <w:p w:rsidR="009B745D" w:rsidRPr="0001507A" w:rsidRDefault="009B745D" w:rsidP="009B745D">
      <w:pPr>
        <w:autoSpaceDE w:val="0"/>
        <w:autoSpaceDN w:val="0"/>
        <w:adjustRightInd w:val="0"/>
        <w:rPr>
          <w:rFonts w:ascii="BellGothicStd-Bold" w:hAnsi="BellGothicStd-Bold" w:cs="BellGothicStd-Bold"/>
          <w:bCs/>
          <w:i/>
          <w:sz w:val="22"/>
        </w:rPr>
      </w:pPr>
      <w:r w:rsidRPr="0001507A">
        <w:rPr>
          <w:rFonts w:ascii="BellGothicStd-Bold" w:hAnsi="BellGothicStd-Bold" w:cs="BellGothicStd-Bold"/>
          <w:bCs/>
          <w:i/>
          <w:sz w:val="22"/>
        </w:rPr>
        <w:t>Ur Rapport Öppna Jämförelser ” Miljöarbetet 2016 i landsting och regioner”</w:t>
      </w:r>
    </w:p>
    <w:p w:rsidR="009B745D" w:rsidRDefault="009B745D" w:rsidP="009B745D"/>
    <w:p w:rsidR="009B745D" w:rsidRPr="00E16510" w:rsidRDefault="009B745D" w:rsidP="009B745D"/>
    <w:p w:rsidR="009B745D" w:rsidRDefault="009B745D" w:rsidP="009B745D">
      <w:pPr>
        <w:pStyle w:val="Rubrik3"/>
        <w:numPr>
          <w:ilvl w:val="2"/>
          <w:numId w:val="39"/>
        </w:numPr>
      </w:pPr>
      <w:bookmarkStart w:id="25" w:name="_Toc482116925"/>
      <w:r>
        <w:t>Upphandling och resurseffektivitet</w:t>
      </w:r>
      <w:bookmarkEnd w:id="25"/>
    </w:p>
    <w:p w:rsidR="009B745D" w:rsidRDefault="009B745D" w:rsidP="009B745D">
      <w:pPr>
        <w:autoSpaceDE w:val="0"/>
        <w:autoSpaceDN w:val="0"/>
        <w:adjustRightInd w:val="0"/>
        <w:rPr>
          <w:rFonts w:ascii="BellGothicStd-Bold" w:hAnsi="BellGothicStd-Bold" w:cs="BellGothicStd-Bold"/>
          <w:b/>
          <w:bCs/>
          <w:sz w:val="22"/>
        </w:rPr>
      </w:pPr>
    </w:p>
    <w:p w:rsidR="009B745D" w:rsidRPr="003A045B" w:rsidRDefault="009B745D" w:rsidP="009B745D">
      <w:pPr>
        <w:autoSpaceDE w:val="0"/>
        <w:autoSpaceDN w:val="0"/>
        <w:adjustRightInd w:val="0"/>
        <w:rPr>
          <w:rFonts w:ascii="BellGothicStd-Bold" w:hAnsi="BellGothicStd-Bold" w:cs="BellGothicStd-Bold"/>
          <w:bCs/>
          <w:sz w:val="22"/>
        </w:rPr>
      </w:pPr>
      <w:r w:rsidRPr="003A045B">
        <w:rPr>
          <w:rFonts w:ascii="BellGothicStd-Bold" w:hAnsi="BellGothicStd-Bold" w:cs="BellGothicStd-Bold"/>
          <w:bCs/>
          <w:sz w:val="22"/>
        </w:rPr>
        <w:t>Ur miljösynpunkt har det varit störst fokus i upphandlingar på att minimera förekomsten av skadliga ämnen vid produktion och i slutprodukterna, men i relevanta upphandlingar ställs även krav på minimering av förpackningar och att leverantörerna ska vara anslutna till Svensk förpackningsinsamling eller motsvarande. För att minimera energianvändningen tas också livscykelkostnad med i upphandlingar av utrustning som kräver tillförsel av energi.</w:t>
      </w:r>
    </w:p>
    <w:p w:rsidR="009B745D" w:rsidRDefault="009B745D" w:rsidP="009B745D">
      <w:pPr>
        <w:pStyle w:val="Rubrik3"/>
        <w:numPr>
          <w:ilvl w:val="2"/>
          <w:numId w:val="39"/>
        </w:numPr>
      </w:pPr>
      <w:bookmarkStart w:id="26" w:name="_Toc482116926"/>
      <w:r>
        <w:t>Vattenanvändning</w:t>
      </w:r>
      <w:bookmarkEnd w:id="26"/>
    </w:p>
    <w:p w:rsidR="009B745D" w:rsidRDefault="009B745D" w:rsidP="009B745D">
      <w:pPr>
        <w:autoSpaceDE w:val="0"/>
        <w:autoSpaceDN w:val="0"/>
        <w:adjustRightInd w:val="0"/>
        <w:rPr>
          <w:rFonts w:ascii="BellGothicStd-Bold" w:hAnsi="BellGothicStd-Bold" w:cs="BellGothicStd-Bold"/>
          <w:b/>
          <w:bCs/>
          <w:sz w:val="22"/>
        </w:rPr>
      </w:pPr>
    </w:p>
    <w:p w:rsidR="009B745D" w:rsidRPr="002E4552" w:rsidRDefault="009B745D" w:rsidP="009B745D">
      <w:pPr>
        <w:autoSpaceDE w:val="0"/>
        <w:autoSpaceDN w:val="0"/>
        <w:adjustRightInd w:val="0"/>
        <w:rPr>
          <w:rFonts w:ascii="BellGothicStd-Bold" w:hAnsi="BellGothicStd-Bold" w:cs="BellGothicStd-Bold"/>
          <w:bCs/>
          <w:sz w:val="22"/>
        </w:rPr>
      </w:pPr>
      <w:r w:rsidRPr="002E4552">
        <w:rPr>
          <w:rFonts w:ascii="BellGothicStd-Bold" w:hAnsi="BellGothicStd-Bold" w:cs="BellGothicStd-Bold"/>
          <w:bCs/>
          <w:sz w:val="22"/>
        </w:rPr>
        <w:t>Även om vi i vårt län inte har varit drabbade av vattenbrist är det ändå viktigt att hushålla med vattnet då det bland annat krävs energi för att pumpa och rena vatten.</w:t>
      </w:r>
    </w:p>
    <w:p w:rsidR="009B745D" w:rsidRPr="002E4552" w:rsidRDefault="009B745D" w:rsidP="009B745D">
      <w:pPr>
        <w:autoSpaceDE w:val="0"/>
        <w:autoSpaceDN w:val="0"/>
        <w:adjustRightInd w:val="0"/>
        <w:rPr>
          <w:rFonts w:ascii="BellGothicStd-Bold" w:hAnsi="BellGothicStd-Bold" w:cs="BellGothicStd-Bold"/>
          <w:bCs/>
          <w:sz w:val="22"/>
        </w:rPr>
      </w:pPr>
    </w:p>
    <w:p w:rsidR="009B745D" w:rsidRPr="002E4552" w:rsidRDefault="009B745D" w:rsidP="009B745D">
      <w:pPr>
        <w:autoSpaceDE w:val="0"/>
        <w:autoSpaceDN w:val="0"/>
        <w:adjustRightInd w:val="0"/>
        <w:rPr>
          <w:rFonts w:ascii="BellGothicStd-Bold" w:hAnsi="BellGothicStd-Bold" w:cs="BellGothicStd-Bold"/>
          <w:bCs/>
          <w:sz w:val="22"/>
        </w:rPr>
      </w:pPr>
      <w:r w:rsidRPr="002E4552">
        <w:rPr>
          <w:rFonts w:ascii="BellGothicStd-Bold" w:hAnsi="BellGothicStd-Bold" w:cs="BellGothicStd-Bold"/>
          <w:bCs/>
          <w:sz w:val="22"/>
        </w:rPr>
        <w:t>Vattenanvändning m</w:t>
      </w:r>
      <w:r w:rsidRPr="002E4552">
        <w:rPr>
          <w:rFonts w:ascii="BellGothicStd-Bold" w:hAnsi="BellGothicStd-Bold" w:cs="BellGothicStd-Bold"/>
          <w:bCs/>
          <w:sz w:val="22"/>
          <w:vertAlign w:val="superscript"/>
        </w:rPr>
        <w:t>3</w:t>
      </w:r>
      <w:r w:rsidRPr="002E4552">
        <w:rPr>
          <w:rFonts w:ascii="BellGothicStd-Bold" w:hAnsi="BellGothicStd-Bold" w:cs="BellGothicStd-Bold"/>
          <w:bCs/>
          <w:sz w:val="22"/>
        </w:rPr>
        <w:t xml:space="preserve"> i egna fastigheter</w:t>
      </w:r>
      <w:r>
        <w:rPr>
          <w:rFonts w:ascii="BellGothicStd-Bold" w:hAnsi="BellGothicStd-Bold" w:cs="BellGothicStd-Bold"/>
          <w:bCs/>
          <w:sz w:val="22"/>
        </w:rPr>
        <w:t>:</w:t>
      </w:r>
    </w:p>
    <w:tbl>
      <w:tblPr>
        <w:tblW w:w="2880" w:type="dxa"/>
        <w:tblCellMar>
          <w:left w:w="70" w:type="dxa"/>
          <w:right w:w="70" w:type="dxa"/>
        </w:tblCellMar>
        <w:tblLook w:val="04A0" w:firstRow="1" w:lastRow="0" w:firstColumn="1" w:lastColumn="0" w:noHBand="0" w:noVBand="1"/>
      </w:tblPr>
      <w:tblGrid>
        <w:gridCol w:w="960"/>
        <w:gridCol w:w="960"/>
        <w:gridCol w:w="960"/>
      </w:tblGrid>
      <w:tr w:rsidR="009B745D" w:rsidRPr="00160E94" w:rsidTr="001E7117">
        <w:trPr>
          <w:trHeight w:val="435"/>
        </w:trPr>
        <w:tc>
          <w:tcPr>
            <w:tcW w:w="960" w:type="dxa"/>
            <w:tcBorders>
              <w:top w:val="single" w:sz="8" w:space="0" w:color="auto"/>
              <w:left w:val="single" w:sz="4" w:space="0" w:color="auto"/>
              <w:bottom w:val="single" w:sz="8" w:space="0" w:color="auto"/>
              <w:right w:val="nil"/>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b/>
                <w:color w:val="000000"/>
                <w:sz w:val="22"/>
                <w:lang w:eastAsia="sv-SE"/>
              </w:rPr>
            </w:pPr>
            <w:r w:rsidRPr="00160E94">
              <w:rPr>
                <w:rFonts w:asciiTheme="minorHAnsi" w:eastAsia="Times New Roman" w:hAnsiTheme="minorHAnsi" w:cstheme="minorHAnsi"/>
                <w:b/>
                <w:color w:val="000000"/>
                <w:sz w:val="22"/>
                <w:lang w:eastAsia="sv-SE"/>
              </w:rPr>
              <w:t>2014</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b/>
                <w:color w:val="000000"/>
                <w:sz w:val="22"/>
                <w:lang w:eastAsia="sv-SE"/>
              </w:rPr>
            </w:pPr>
            <w:r w:rsidRPr="00160E94">
              <w:rPr>
                <w:rFonts w:asciiTheme="minorHAnsi" w:eastAsia="Times New Roman" w:hAnsiTheme="minorHAnsi" w:cstheme="minorHAnsi"/>
                <w:b/>
                <w:color w:val="000000"/>
                <w:sz w:val="22"/>
                <w:lang w:eastAsia="sv-SE"/>
              </w:rPr>
              <w:t>2015</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b/>
                <w:color w:val="000000"/>
                <w:sz w:val="22"/>
                <w:lang w:eastAsia="sv-SE"/>
              </w:rPr>
            </w:pPr>
            <w:r w:rsidRPr="00160E94">
              <w:rPr>
                <w:rFonts w:asciiTheme="minorHAnsi" w:eastAsia="Times New Roman" w:hAnsiTheme="minorHAnsi" w:cstheme="minorHAnsi"/>
                <w:b/>
                <w:color w:val="000000"/>
                <w:sz w:val="22"/>
                <w:lang w:eastAsia="sv-SE"/>
              </w:rPr>
              <w:t>2016</w:t>
            </w:r>
          </w:p>
        </w:tc>
      </w:tr>
      <w:tr w:rsidR="009B745D" w:rsidRPr="00160E94" w:rsidTr="001E7117">
        <w:trPr>
          <w:trHeight w:val="435"/>
        </w:trPr>
        <w:tc>
          <w:tcPr>
            <w:tcW w:w="960" w:type="dxa"/>
            <w:tcBorders>
              <w:top w:val="single" w:sz="8" w:space="0" w:color="auto"/>
              <w:left w:val="single" w:sz="4" w:space="0" w:color="auto"/>
              <w:bottom w:val="single" w:sz="8" w:space="0" w:color="auto"/>
              <w:right w:val="nil"/>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lang w:eastAsia="sv-SE"/>
              </w:rPr>
            </w:pPr>
            <w:r w:rsidRPr="00160E94">
              <w:rPr>
                <w:rFonts w:asciiTheme="minorHAnsi" w:eastAsia="Times New Roman" w:hAnsiTheme="minorHAnsi" w:cstheme="minorHAnsi"/>
                <w:color w:val="000000"/>
                <w:sz w:val="22"/>
                <w:lang w:eastAsia="sv-SE"/>
              </w:rPr>
              <w:t>97 834</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lang w:eastAsia="sv-SE"/>
              </w:rPr>
            </w:pPr>
            <w:r w:rsidRPr="00160E94">
              <w:rPr>
                <w:rFonts w:asciiTheme="minorHAnsi" w:eastAsia="Times New Roman" w:hAnsiTheme="minorHAnsi" w:cstheme="minorHAnsi"/>
                <w:color w:val="000000"/>
                <w:sz w:val="22"/>
                <w:lang w:eastAsia="sv-SE"/>
              </w:rPr>
              <w:t>96 527</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lang w:eastAsia="sv-SE"/>
              </w:rPr>
            </w:pPr>
            <w:r w:rsidRPr="00160E94">
              <w:rPr>
                <w:rFonts w:asciiTheme="minorHAnsi" w:eastAsia="Times New Roman" w:hAnsiTheme="minorHAnsi" w:cstheme="minorHAnsi"/>
                <w:color w:val="000000"/>
                <w:sz w:val="22"/>
                <w:lang w:eastAsia="sv-SE"/>
              </w:rPr>
              <w:t>90 422</w:t>
            </w:r>
          </w:p>
        </w:tc>
      </w:tr>
    </w:tbl>
    <w:p w:rsidR="009B745D" w:rsidRDefault="009B745D" w:rsidP="009B745D">
      <w:pPr>
        <w:autoSpaceDE w:val="0"/>
        <w:autoSpaceDN w:val="0"/>
        <w:adjustRightInd w:val="0"/>
        <w:rPr>
          <w:rFonts w:ascii="BellGothicStd-Bold" w:hAnsi="BellGothicStd-Bold" w:cs="BellGothicStd-Bold"/>
          <w:b/>
          <w:bCs/>
          <w:sz w:val="22"/>
        </w:rPr>
      </w:pPr>
    </w:p>
    <w:p w:rsidR="009B745D" w:rsidRPr="00731CA6" w:rsidRDefault="009B745D" w:rsidP="009B745D">
      <w:pPr>
        <w:pStyle w:val="Rubrik1"/>
        <w:numPr>
          <w:ilvl w:val="0"/>
          <w:numId w:val="39"/>
        </w:numPr>
        <w:spacing w:after="160"/>
      </w:pPr>
      <w:bookmarkStart w:id="27" w:name="_Toc482116927"/>
      <w:r w:rsidRPr="00731CA6">
        <w:t>Efterlevnad av lagar och andra krav</w:t>
      </w:r>
      <w:bookmarkEnd w:id="27"/>
    </w:p>
    <w:p w:rsidR="009B745D" w:rsidRPr="00F740EB"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lang w:val="la-Latn"/>
        </w:rPr>
      </w:pPr>
      <w:r>
        <w:rPr>
          <w:rFonts w:ascii="BellGothicStd-Bold" w:hAnsi="BellGothicStd-Bold" w:cs="BellGothicStd-Bold"/>
          <w:bCs/>
          <w:sz w:val="22"/>
        </w:rPr>
        <w:t xml:space="preserve">Varje år skickas en enkät ut till alla enhetschefer med frågor baserade på de lagkrav som verksamheterna berörs av. </w:t>
      </w:r>
      <w:r w:rsidRPr="00F740EB">
        <w:rPr>
          <w:rFonts w:ascii="BellGothicStd-Bold" w:hAnsi="BellGothicStd-Bold" w:cs="BellGothicStd-Bold"/>
          <w:bCs/>
          <w:sz w:val="22"/>
          <w:lang w:val="la-Latn"/>
        </w:rPr>
        <w:t>Enkäten skickades</w:t>
      </w:r>
      <w:r>
        <w:rPr>
          <w:rFonts w:ascii="BellGothicStd-Bold" w:hAnsi="BellGothicStd-Bold" w:cs="BellGothicStd-Bold"/>
          <w:bCs/>
          <w:sz w:val="22"/>
        </w:rPr>
        <w:t xml:space="preserve"> ut i maj 2016 </w:t>
      </w:r>
      <w:r w:rsidRPr="00F740EB">
        <w:rPr>
          <w:rFonts w:ascii="BellGothicStd-Bold" w:hAnsi="BellGothicStd-Bold" w:cs="BellGothicStd-Bold"/>
          <w:bCs/>
          <w:sz w:val="22"/>
          <w:lang w:val="la-Latn"/>
        </w:rPr>
        <w:t>till 132 chefer varav 125 svarat vilket ger en svarsfrekvens på 95 %, vilket är ett mycket bra resultat.</w:t>
      </w:r>
    </w:p>
    <w:p w:rsidR="009B745D" w:rsidRPr="00F740EB"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Generellt verkar verksamheterna följa de miljörutiner som finns och uppfyller lagkraven.</w:t>
      </w:r>
    </w:p>
    <w:p w:rsidR="009B745D" w:rsidRPr="00DF1FDF"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För några enheter var det dock n</w:t>
      </w:r>
      <w:r w:rsidRPr="00F740EB">
        <w:rPr>
          <w:rFonts w:ascii="BellGothicStd-Bold" w:hAnsi="BellGothicStd-Bold" w:cs="BellGothicStd-Bold"/>
          <w:bCs/>
          <w:sz w:val="22"/>
          <w:lang w:val="la-Latn"/>
        </w:rPr>
        <w:t>ågra oklarheter när det gäller hantering av kemikalieavfall och på några ställen även för några övriga avfallsslag.</w:t>
      </w:r>
      <w:r>
        <w:rPr>
          <w:rFonts w:ascii="BellGothicStd-Bold" w:hAnsi="BellGothicStd-Bold" w:cs="BellGothicStd-Bold"/>
          <w:bCs/>
          <w:sz w:val="22"/>
        </w:rPr>
        <w:t xml:space="preserve"> Aktuella verksamheter har efter det fått särskild information kring dessa avfallsslag </w:t>
      </w:r>
    </w:p>
    <w:p w:rsidR="009B745D" w:rsidRPr="00F740EB"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När enkäten gjordes var det </w:t>
      </w:r>
      <w:r w:rsidRPr="00F740EB">
        <w:rPr>
          <w:rFonts w:ascii="BellGothicStd-Bold" w:hAnsi="BellGothicStd-Bold" w:cs="BellGothicStd-Bold"/>
          <w:bCs/>
          <w:sz w:val="22"/>
          <w:lang w:val="la-Latn"/>
        </w:rPr>
        <w:t xml:space="preserve">fortfarande </w:t>
      </w:r>
      <w:r>
        <w:rPr>
          <w:rFonts w:ascii="BellGothicStd-Bold" w:hAnsi="BellGothicStd-Bold" w:cs="BellGothicStd-Bold"/>
          <w:bCs/>
          <w:sz w:val="22"/>
        </w:rPr>
        <w:t xml:space="preserve">några </w:t>
      </w:r>
      <w:r>
        <w:rPr>
          <w:rFonts w:ascii="BellGothicStd-Bold" w:hAnsi="BellGothicStd-Bold" w:cs="BellGothicStd-Bold"/>
          <w:bCs/>
          <w:sz w:val="22"/>
          <w:lang w:val="la-Latn"/>
        </w:rPr>
        <w:t>enheter som inte hade</w:t>
      </w:r>
      <w:r w:rsidRPr="00F740EB">
        <w:rPr>
          <w:rFonts w:ascii="BellGothicStd-Bold" w:hAnsi="BellGothicStd-Bold" w:cs="BellGothicStd-Bold"/>
          <w:bCs/>
          <w:sz w:val="22"/>
          <w:lang w:val="la-Latn"/>
        </w:rPr>
        <w:t xml:space="preserve"> uppdaterad kemikalieförteckning för 2015, </w:t>
      </w:r>
      <w:r>
        <w:rPr>
          <w:rFonts w:ascii="BellGothicStd-Bold" w:hAnsi="BellGothicStd-Bold" w:cs="BellGothicStd-Bold"/>
          <w:bCs/>
          <w:sz w:val="22"/>
        </w:rPr>
        <w:t>men detta är åtgärdat när detta bokslut skrivs</w:t>
      </w:r>
      <w:r w:rsidRPr="00F740EB">
        <w:rPr>
          <w:rFonts w:ascii="BellGothicStd-Bold" w:hAnsi="BellGothicStd-Bold" w:cs="BellGothicStd-Bold"/>
          <w:bCs/>
          <w:sz w:val="22"/>
          <w:lang w:val="la-Latn"/>
        </w:rPr>
        <w:t xml:space="preserve">. </w:t>
      </w:r>
    </w:p>
    <w:p w:rsidR="009B745D" w:rsidRPr="00F740EB" w:rsidRDefault="009B745D" w:rsidP="009B745D">
      <w:pPr>
        <w:autoSpaceDE w:val="0"/>
        <w:autoSpaceDN w:val="0"/>
        <w:adjustRightInd w:val="0"/>
        <w:rPr>
          <w:rFonts w:ascii="BellGothicStd-Bold" w:hAnsi="BellGothicStd-Bold" w:cs="BellGothicStd-Bold"/>
          <w:bCs/>
          <w:sz w:val="22"/>
        </w:rPr>
      </w:pPr>
    </w:p>
    <w:p w:rsidR="009B745D" w:rsidRPr="00DF1FDF" w:rsidRDefault="009B745D" w:rsidP="009B745D">
      <w:pPr>
        <w:autoSpaceDE w:val="0"/>
        <w:autoSpaceDN w:val="0"/>
        <w:adjustRightInd w:val="0"/>
        <w:rPr>
          <w:rFonts w:ascii="BellGothicStd-Bold" w:hAnsi="BellGothicStd-Bold" w:cs="BellGothicStd-Bold"/>
          <w:bCs/>
          <w:sz w:val="22"/>
        </w:rPr>
      </w:pPr>
      <w:r w:rsidRPr="00DF1FDF">
        <w:rPr>
          <w:rFonts w:ascii="BellGothicStd-Bold" w:hAnsi="BellGothicStd-Bold" w:cs="BellGothicStd-Bold"/>
          <w:bCs/>
          <w:sz w:val="22"/>
        </w:rPr>
        <w:t xml:space="preserve">Lagefterlevnadsenkäten var kompletterad med frågor kring miljömål och nedbrytning av dessa till enhetsnivå. </w:t>
      </w:r>
      <w:r w:rsidRPr="00DF1FDF">
        <w:rPr>
          <w:rFonts w:ascii="BellGothicStd-Bold" w:hAnsi="BellGothicStd-Bold" w:cs="BellGothicStd-Bold"/>
          <w:bCs/>
          <w:sz w:val="22"/>
          <w:lang w:val="la-Latn"/>
        </w:rPr>
        <w:t> </w:t>
      </w:r>
    </w:p>
    <w:p w:rsidR="009B745D" w:rsidRPr="00F740EB"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Här kan man dock konstatera att p</w:t>
      </w:r>
      <w:r w:rsidRPr="00F740EB">
        <w:rPr>
          <w:rFonts w:ascii="BellGothicStd-Bold" w:hAnsi="BellGothicStd-Bold" w:cs="BellGothicStd-Bold"/>
          <w:bCs/>
          <w:sz w:val="22"/>
          <w:lang w:val="la-Latn"/>
        </w:rPr>
        <w:t xml:space="preserve">lanerade miljömål/aktiviteter saknas för många verksamheter. Man kan också utläsa en tendens att många har svårt att formulera egna miljömål/miljöaktiviteter för sin verksamhet och det råder på många håll en osäkerhet hur uppföljning ska/kan göras på ett bra sätt. </w:t>
      </w:r>
      <w:r>
        <w:rPr>
          <w:rFonts w:ascii="BellGothicStd-Bold" w:hAnsi="BellGothicStd-Bold" w:cs="BellGothicStd-Bold"/>
          <w:bCs/>
          <w:sz w:val="22"/>
        </w:rPr>
        <w:t>Detta bekräftas också med de internrevisioner som genomförts. Många undviker att lägga in mål/aktiviteter i verksamhetsplanen om det handlar om något som inte är mätbart i siffror på enhetsnivå. Miljöarbetet är inte alltid mätbart i siffror nedbrutet till enhetsnivå, men om man vidgar begreppet till uppföljningsbart, så är det desto mer som kan följas upp om det genomförts eller inte. Det är ändå viktigt att man i alla delar av verksamheten kan hitta sitt bidrag till de gemensamma miljömålen, så detta är en fråga vi fortsätter att arbeta vidare med.</w:t>
      </w:r>
    </w:p>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autoSpaceDE w:val="0"/>
        <w:autoSpaceDN w:val="0"/>
        <w:adjustRightInd w:val="0"/>
        <w:rPr>
          <w:rFonts w:ascii="BellGothicStd-Bold" w:hAnsi="BellGothicStd-Bold" w:cs="BellGothicStd-Bold"/>
          <w:bCs/>
          <w:sz w:val="22"/>
        </w:rPr>
      </w:pPr>
      <w:r w:rsidRPr="005F4D85">
        <w:rPr>
          <w:rFonts w:ascii="BellGothicStd-Bold" w:hAnsi="BellGothicStd-Bold" w:cs="BellGothicStd-Bold"/>
          <w:bCs/>
          <w:sz w:val="22"/>
        </w:rPr>
        <w:t xml:space="preserve">Östersunds sjukhus är klassat som miljöfarlig verksamhet och vi får därmed regelbundet tillsynsbesök från lokala miljötillsynsmyndigheten. </w:t>
      </w:r>
      <w:r>
        <w:rPr>
          <w:rFonts w:ascii="BellGothicStd-Bold" w:hAnsi="BellGothicStd-Bold" w:cs="BellGothicStd-Bold"/>
          <w:bCs/>
          <w:sz w:val="22"/>
        </w:rPr>
        <w:t>Vid 2016 års tillsynsbesök var fokus kemikaliehantering och vårt kemikaliehanteringssystem och våra rutiner kring kemikaliehantering granskades. Det resulterade inte i någon anmärkning och man gjorde bedömningen att arbetet med kemikalier framskridit på ett föredömligt sätt sedan införandet av kemikaliehanteringssystemet.</w:t>
      </w:r>
    </w:p>
    <w:p w:rsidR="009B745D" w:rsidRPr="00EA3BFE" w:rsidRDefault="009B745D" w:rsidP="009B745D">
      <w:pPr>
        <w:pStyle w:val="Rubrik1"/>
        <w:numPr>
          <w:ilvl w:val="0"/>
          <w:numId w:val="39"/>
        </w:numPr>
        <w:spacing w:after="160"/>
      </w:pPr>
      <w:bookmarkStart w:id="28" w:name="_gjdgxs" w:colFirst="0" w:colLast="0"/>
      <w:bookmarkStart w:id="29" w:name="_Toc482116928"/>
      <w:bookmarkEnd w:id="28"/>
      <w:r w:rsidRPr="00EA3BFE">
        <w:t>Hållbarhetsarbete inom Regional utveckling</w:t>
      </w:r>
      <w:bookmarkEnd w:id="29"/>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Inom regionala utvecklingsförvaltningen arbetar man med hållbarhetsfrågor i ett utåtriktat perspektiv. Här nedan nämns några av de frågor som varit i fokus under 2016.</w:t>
      </w:r>
    </w:p>
    <w:p w:rsidR="009B745D" w:rsidRPr="002A6EB8" w:rsidRDefault="009B745D" w:rsidP="009B745D">
      <w:pPr>
        <w:rPr>
          <w:rFonts w:ascii="BellGothicStd-Bold" w:hAnsi="BellGothicStd-Bold" w:cs="BellGothicStd-Bold"/>
          <w:bCs/>
          <w:sz w:val="22"/>
        </w:rPr>
      </w:pP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Inom miljöområdet pågår en rad olika projekt med målet om ett hållbart samhälle och ett fossilbränslefritt Jämtland Härjedalen.</w:t>
      </w:r>
    </w:p>
    <w:p w:rsidR="009B745D" w:rsidRDefault="009B745D" w:rsidP="009B745D">
      <w:pPr>
        <w:pStyle w:val="Rubrik2"/>
        <w:numPr>
          <w:ilvl w:val="1"/>
          <w:numId w:val="39"/>
        </w:numPr>
      </w:pPr>
      <w:bookmarkStart w:id="30" w:name="_30j0zll" w:colFirst="0" w:colLast="0"/>
      <w:bookmarkStart w:id="31" w:name="_Toc482116929"/>
      <w:bookmarkEnd w:id="30"/>
      <w:r>
        <w:t>Klimatråd Jämtlands län</w:t>
      </w:r>
      <w:bookmarkEnd w:id="31"/>
    </w:p>
    <w:p w:rsidR="009B745D" w:rsidRPr="002A6EB8" w:rsidRDefault="009B745D" w:rsidP="008D5E25">
      <w:pPr>
        <w:pStyle w:val="Default"/>
        <w:rPr>
          <w:rFonts w:ascii="BellGothicStd-Bold" w:hAnsi="BellGothicStd-Bold" w:cs="BellGothicStd-Bold"/>
          <w:bCs/>
          <w:sz w:val="22"/>
        </w:rPr>
      </w:pPr>
      <w:r w:rsidRPr="002A6EB8">
        <w:rPr>
          <w:rFonts w:ascii="BellGothicStd-Bold" w:hAnsi="BellGothicStd-Bold" w:cs="BellGothicStd-Bold"/>
          <w:bCs/>
          <w:sz w:val="22"/>
        </w:rPr>
        <w:t xml:space="preserve">Klimatråd Jämtlands län är en plattform för samarbete, idé- och erfarenhetsutbyte mellan aktörer från bland annat näringsliv, offentlig förvaltning och intresseorganisationer. </w:t>
      </w:r>
      <w:r w:rsidR="008D5E25" w:rsidRPr="008D5E25">
        <w:rPr>
          <w:rFonts w:ascii="BellGothicStd-Bold" w:hAnsi="BellGothicStd-Bold" w:cs="BellGothicStd-Bold"/>
          <w:bCs/>
          <w:sz w:val="22"/>
        </w:rPr>
        <w:t xml:space="preserve">Samverkansgruppens uppgift är att bidra till genomförandet av de prioriterade åtgärderna i Klimatstrategi för Jämtlands län. </w:t>
      </w:r>
      <w:r w:rsidRPr="002A6EB8">
        <w:rPr>
          <w:rFonts w:ascii="BellGothicStd-Bold" w:hAnsi="BellGothicStd-Bold" w:cs="BellGothicStd-Bold"/>
          <w:bCs/>
          <w:sz w:val="22"/>
        </w:rPr>
        <w:t xml:space="preserve">Klimatrådet administreras av Region Jämtland Härjedalen och Länsstyrelsen. </w:t>
      </w: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 xml:space="preserve">Under året har klimatrådet arrangerat två workshops och ett antal mindre möten. </w:t>
      </w:r>
    </w:p>
    <w:p w:rsidR="009B745D" w:rsidRPr="002A6EB8" w:rsidRDefault="009B745D" w:rsidP="009B745D">
      <w:pPr>
        <w:rPr>
          <w:rFonts w:ascii="BellGothicStd-Bold" w:hAnsi="BellGothicStd-Bold" w:cs="BellGothicStd-Bold"/>
          <w:bCs/>
          <w:sz w:val="22"/>
        </w:rPr>
      </w:pP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 xml:space="preserve">Klimatrådets arbete har bland annat resulterat i uppstart </w:t>
      </w:r>
      <w:r w:rsidR="00260578">
        <w:rPr>
          <w:rFonts w:ascii="BellGothicStd-Bold" w:hAnsi="BellGothicStd-Bold" w:cs="BellGothicStd-Bold"/>
          <w:bCs/>
          <w:sz w:val="22"/>
        </w:rPr>
        <w:t xml:space="preserve">av </w:t>
      </w:r>
      <w:r w:rsidRPr="002A6EB8">
        <w:rPr>
          <w:rFonts w:ascii="BellGothicStd-Bold" w:hAnsi="BellGothicStd-Bold" w:cs="BellGothicStd-Bold"/>
          <w:bCs/>
          <w:sz w:val="22"/>
        </w:rPr>
        <w:t xml:space="preserve">två förstudier finansierade av Europeiska regionala utvecklingsfonden. Förstudierna syftar till att förbättra länets </w:t>
      </w:r>
      <w:proofErr w:type="spellStart"/>
      <w:r w:rsidRPr="002A6EB8">
        <w:rPr>
          <w:rFonts w:ascii="BellGothicStd-Bold" w:hAnsi="BellGothicStd-Bold" w:cs="BellGothicStd-Bold"/>
          <w:bCs/>
          <w:sz w:val="22"/>
        </w:rPr>
        <w:t>laddinfrastruktur</w:t>
      </w:r>
      <w:proofErr w:type="spellEnd"/>
      <w:r w:rsidRPr="002A6EB8">
        <w:rPr>
          <w:rFonts w:ascii="BellGothicStd-Bold" w:hAnsi="BellGothicStd-Bold" w:cs="BellGothicStd-Bold"/>
          <w:bCs/>
          <w:sz w:val="22"/>
        </w:rPr>
        <w:t xml:space="preserve"> samt att identifiera behov och lösningar för ökad användning av förnybara drivmedel i den tunga transportsektorn. Därutöver har klimatrådets arbetsgrupp för energieffektivisering under året arbetat med en större gemensam EU-ansökan för att kunna genomföra ett antal demonstrationsprojekt.  </w:t>
      </w:r>
    </w:p>
    <w:p w:rsidR="009B745D" w:rsidRDefault="009B745D" w:rsidP="009B745D">
      <w:pPr>
        <w:pStyle w:val="Rubrik2"/>
        <w:numPr>
          <w:ilvl w:val="1"/>
          <w:numId w:val="39"/>
        </w:numPr>
      </w:pPr>
      <w:bookmarkStart w:id="32" w:name="_1fob9te" w:colFirst="0" w:colLast="0"/>
      <w:bookmarkStart w:id="33" w:name="_3znysh7" w:colFirst="0" w:colLast="0"/>
      <w:bookmarkStart w:id="34" w:name="_2et92p0" w:colFirst="0" w:colLast="0"/>
      <w:bookmarkStart w:id="35" w:name="_Toc482116930"/>
      <w:bookmarkEnd w:id="32"/>
      <w:bookmarkEnd w:id="33"/>
      <w:bookmarkEnd w:id="34"/>
      <w:r>
        <w:t>Europaforum Norra Sverige</w:t>
      </w:r>
      <w:r w:rsidR="00260578">
        <w:t xml:space="preserve"> (EFNS)</w:t>
      </w:r>
      <w:bookmarkEnd w:id="35"/>
    </w:p>
    <w:p w:rsidR="009B745D" w:rsidRPr="00B96E21" w:rsidRDefault="009B745D" w:rsidP="009B745D">
      <w:pPr>
        <w:pStyle w:val="Normalwebb"/>
        <w:shd w:val="clear" w:color="auto" w:fill="FFFFFF"/>
        <w:rPr>
          <w:rFonts w:ascii="BellGothicStd-Bold" w:eastAsiaTheme="minorHAnsi" w:hAnsi="BellGothicStd-Bold" w:cs="BellGothicStd-Bold"/>
          <w:bCs/>
          <w:color w:val="auto"/>
          <w:sz w:val="22"/>
          <w:szCs w:val="22"/>
          <w:lang w:eastAsia="en-US"/>
        </w:rPr>
      </w:pPr>
      <w:r w:rsidRPr="00B96E21">
        <w:rPr>
          <w:rFonts w:ascii="BellGothicStd-Bold" w:eastAsiaTheme="minorHAnsi" w:hAnsi="BellGothicStd-Bold" w:cs="BellGothicStd-Bold"/>
          <w:bCs/>
          <w:color w:val="auto"/>
          <w:sz w:val="22"/>
          <w:szCs w:val="22"/>
          <w:lang w:eastAsia="en-US"/>
        </w:rPr>
        <w:t>Europaforum Norra Sverige</w:t>
      </w:r>
      <w:r>
        <w:rPr>
          <w:rFonts w:ascii="BellGothicStd-Bold" w:eastAsiaTheme="minorHAnsi" w:hAnsi="BellGothicStd-Bold" w:cs="BellGothicStd-Bold"/>
          <w:bCs/>
          <w:color w:val="auto"/>
          <w:sz w:val="22"/>
          <w:szCs w:val="22"/>
          <w:lang w:eastAsia="en-US"/>
        </w:rPr>
        <w:t>s</w:t>
      </w:r>
      <w:r w:rsidRPr="00B96E21">
        <w:rPr>
          <w:rFonts w:ascii="BellGothicStd-Bold" w:eastAsiaTheme="minorHAnsi" w:hAnsi="BellGothicStd-Bold" w:cs="BellGothicStd-Bold"/>
          <w:bCs/>
          <w:color w:val="auto"/>
          <w:sz w:val="22"/>
          <w:szCs w:val="22"/>
          <w:lang w:eastAsia="en-US"/>
        </w:rPr>
        <w:t xml:space="preserve"> syfte är att samordna insatserna från norra Sver</w:t>
      </w:r>
      <w:r>
        <w:rPr>
          <w:rFonts w:ascii="BellGothicStd-Bold" w:eastAsiaTheme="minorHAnsi" w:hAnsi="BellGothicStd-Bold" w:cs="BellGothicStd-Bold"/>
          <w:bCs/>
          <w:color w:val="auto"/>
          <w:sz w:val="22"/>
          <w:szCs w:val="22"/>
          <w:lang w:eastAsia="en-US"/>
        </w:rPr>
        <w:t xml:space="preserve">ige </w:t>
      </w:r>
      <w:r w:rsidR="008D5E25">
        <w:rPr>
          <w:rFonts w:ascii="BellGothicStd-Bold" w:eastAsiaTheme="minorHAnsi" w:hAnsi="BellGothicStd-Bold" w:cs="BellGothicStd-Bold"/>
          <w:bCs/>
          <w:color w:val="auto"/>
          <w:sz w:val="22"/>
          <w:szCs w:val="22"/>
          <w:lang w:eastAsia="en-US"/>
        </w:rPr>
        <w:t xml:space="preserve">(de fyra nordligaste länen) </w:t>
      </w:r>
      <w:r>
        <w:rPr>
          <w:rFonts w:ascii="BellGothicStd-Bold" w:eastAsiaTheme="minorHAnsi" w:hAnsi="BellGothicStd-Bold" w:cs="BellGothicStd-Bold"/>
          <w:bCs/>
          <w:color w:val="auto"/>
          <w:sz w:val="22"/>
          <w:szCs w:val="22"/>
          <w:lang w:eastAsia="en-US"/>
        </w:rPr>
        <w:t>gentemot EU-nivån samt att </w:t>
      </w:r>
      <w:r w:rsidRPr="00B96E21">
        <w:rPr>
          <w:rFonts w:ascii="BellGothicStd-Bold" w:eastAsiaTheme="minorHAnsi" w:hAnsi="BellGothicStd-Bold" w:cs="BellGothicStd-Bold"/>
          <w:bCs/>
          <w:color w:val="auto"/>
          <w:sz w:val="22"/>
          <w:szCs w:val="22"/>
          <w:lang w:eastAsia="en-US"/>
        </w:rPr>
        <w:t>sprida kunskap om och förankra EU-politiken hos lokala och regionala politiker.   </w:t>
      </w:r>
    </w:p>
    <w:p w:rsidR="009B745D" w:rsidRPr="00B96E21" w:rsidRDefault="009B745D" w:rsidP="009B745D">
      <w:pPr>
        <w:pStyle w:val="Normalwebb"/>
        <w:shd w:val="clear" w:color="auto" w:fill="FFFFFF"/>
        <w:rPr>
          <w:rFonts w:ascii="BellGothicStd-Bold" w:eastAsiaTheme="minorHAnsi" w:hAnsi="BellGothicStd-Bold" w:cs="BellGothicStd-Bold"/>
          <w:bCs/>
          <w:color w:val="auto"/>
          <w:sz w:val="22"/>
          <w:szCs w:val="22"/>
          <w:lang w:eastAsia="en-US"/>
        </w:rPr>
      </w:pPr>
      <w:r w:rsidRPr="00B96E21">
        <w:rPr>
          <w:rFonts w:ascii="BellGothicStd-Bold" w:eastAsiaTheme="minorHAnsi" w:hAnsi="BellGothicStd-Bold" w:cs="BellGothicStd-Bold"/>
          <w:bCs/>
          <w:color w:val="auto"/>
          <w:sz w:val="22"/>
          <w:szCs w:val="22"/>
          <w:lang w:eastAsia="en-US"/>
        </w:rPr>
        <w:t>Arbetet leds av tolv rapportörer, tre från varje län. Som stöd i sitt arbete har rapportörerna en tjänstemannagrupp med representanter från landsting</w:t>
      </w:r>
      <w:r>
        <w:rPr>
          <w:rFonts w:ascii="BellGothicStd-Bold" w:eastAsiaTheme="minorHAnsi" w:hAnsi="BellGothicStd-Bold" w:cs="BellGothicStd-Bold"/>
          <w:bCs/>
          <w:color w:val="auto"/>
          <w:sz w:val="22"/>
          <w:szCs w:val="22"/>
          <w:lang w:eastAsia="en-US"/>
        </w:rPr>
        <w:t>/regioner</w:t>
      </w:r>
      <w:r w:rsidRPr="00B96E21">
        <w:rPr>
          <w:rFonts w:ascii="BellGothicStd-Bold" w:eastAsiaTheme="minorHAnsi" w:hAnsi="BellGothicStd-Bold" w:cs="BellGothicStd-Bold"/>
          <w:bCs/>
          <w:color w:val="auto"/>
          <w:sz w:val="22"/>
          <w:szCs w:val="22"/>
          <w:lang w:eastAsia="en-US"/>
        </w:rPr>
        <w:t>, regionförbund, kommunförbund och regionkontoren North Sweden och Mid Sweden.</w:t>
      </w:r>
    </w:p>
    <w:p w:rsidR="009B745D" w:rsidRPr="004F4EA1" w:rsidRDefault="009B745D" w:rsidP="009B745D">
      <w:pPr>
        <w:rPr>
          <w:rFonts w:ascii="BellGothicStd-Bold" w:hAnsi="BellGothicStd-Bold" w:cs="BellGothicStd-Bold"/>
          <w:bCs/>
          <w:sz w:val="22"/>
        </w:rPr>
      </w:pPr>
      <w:r w:rsidRPr="004F4EA1">
        <w:rPr>
          <w:rFonts w:ascii="BellGothicStd-Bold" w:hAnsi="BellGothicStd-Bold" w:cs="BellGothicStd-Bold"/>
          <w:bCs/>
          <w:sz w:val="22"/>
        </w:rPr>
        <w:t>Inom Europa Forum Norra Sverige har en handlingsplan för området energi, klimat och miljö tagits fram där bevakningsområden mm gentemot kommissionen klargörs.</w:t>
      </w:r>
    </w:p>
    <w:p w:rsidR="009B745D" w:rsidRPr="004F4EA1" w:rsidRDefault="009B745D" w:rsidP="009B745D">
      <w:pPr>
        <w:rPr>
          <w:rFonts w:ascii="BellGothicStd-Bold" w:hAnsi="BellGothicStd-Bold" w:cs="BellGothicStd-Bold"/>
          <w:bCs/>
          <w:sz w:val="22"/>
        </w:rPr>
      </w:pPr>
      <w:r w:rsidRPr="004F4EA1">
        <w:rPr>
          <w:rFonts w:ascii="BellGothicStd-Bold" w:hAnsi="BellGothicStd-Bold" w:cs="BellGothicStd-Bold"/>
          <w:bCs/>
          <w:sz w:val="22"/>
        </w:rPr>
        <w:t>Arbetsgruppen energi klimat miljö tillsammans med ansvariga rapportörer har enats om följande;</w:t>
      </w:r>
    </w:p>
    <w:p w:rsidR="009B745D" w:rsidRPr="004F4EA1" w:rsidRDefault="009B745D" w:rsidP="009B745D">
      <w:pPr>
        <w:rPr>
          <w:rFonts w:ascii="BellGothicStd-Bold" w:hAnsi="BellGothicStd-Bold" w:cs="BellGothicStd-Bold"/>
          <w:bCs/>
          <w:sz w:val="22"/>
        </w:rPr>
      </w:pPr>
    </w:p>
    <w:p w:rsidR="009B745D" w:rsidRPr="004F4EA1" w:rsidRDefault="009B745D" w:rsidP="009B745D">
      <w:pPr>
        <w:autoSpaceDE w:val="0"/>
        <w:autoSpaceDN w:val="0"/>
        <w:adjustRightInd w:val="0"/>
        <w:rPr>
          <w:rFonts w:ascii="BellGothicStd-Bold" w:hAnsi="BellGothicStd-Bold" w:cs="BellGothicStd-Bold"/>
          <w:bCs/>
          <w:sz w:val="22"/>
        </w:rPr>
      </w:pPr>
      <w:r w:rsidRPr="004F4EA1">
        <w:rPr>
          <w:rFonts w:ascii="BellGothicStd-Bold" w:hAnsi="BellGothicStd-Bold" w:cs="BellGothicStd-Bold"/>
          <w:bCs/>
          <w:sz w:val="22"/>
        </w:rPr>
        <w:t>EU:s institutioner arbetar med ett stort antal initiativ inom områdena energi, klimat, miljö och resurseffektivitet. EFNS bör särskilt bevaka följande processer:</w:t>
      </w:r>
    </w:p>
    <w:p w:rsidR="009B745D" w:rsidRPr="004F4EA1" w:rsidRDefault="009B745D" w:rsidP="009B745D">
      <w:pPr>
        <w:autoSpaceDE w:val="0"/>
        <w:autoSpaceDN w:val="0"/>
        <w:adjustRightInd w:val="0"/>
        <w:rPr>
          <w:rFonts w:ascii="BellGothicStd-Bold" w:hAnsi="BellGothicStd-Bold" w:cs="BellGothicStd-Bold"/>
          <w:bCs/>
          <w:sz w:val="22"/>
        </w:rPr>
      </w:pPr>
    </w:p>
    <w:p w:rsidR="009B745D" w:rsidRPr="004F4EA1" w:rsidRDefault="009B745D" w:rsidP="009B745D">
      <w:pPr>
        <w:pStyle w:val="Liststycke"/>
        <w:numPr>
          <w:ilvl w:val="0"/>
          <w:numId w:val="47"/>
        </w:numPr>
        <w:autoSpaceDE w:val="0"/>
        <w:autoSpaceDN w:val="0"/>
        <w:adjustRightInd w:val="0"/>
        <w:rPr>
          <w:rFonts w:ascii="BellGothicStd-Bold" w:hAnsi="BellGothicStd-Bold" w:cs="BellGothicStd-Bold"/>
          <w:bCs/>
          <w:sz w:val="22"/>
        </w:rPr>
      </w:pPr>
      <w:r w:rsidRPr="004F4EA1">
        <w:rPr>
          <w:rFonts w:ascii="BellGothicStd-Bold" w:hAnsi="BellGothicStd-Bold" w:cs="BellGothicStd-Bold"/>
          <w:bCs/>
          <w:sz w:val="22"/>
        </w:rPr>
        <w:t>Energiunionen och de åtgärdspaket, direktiv och förordningar som följer av den</w:t>
      </w:r>
    </w:p>
    <w:p w:rsidR="009B745D" w:rsidRPr="004F4EA1" w:rsidRDefault="009B745D" w:rsidP="009B745D">
      <w:pPr>
        <w:pStyle w:val="Liststycke"/>
        <w:numPr>
          <w:ilvl w:val="0"/>
          <w:numId w:val="47"/>
        </w:numPr>
        <w:autoSpaceDE w:val="0"/>
        <w:autoSpaceDN w:val="0"/>
        <w:adjustRightInd w:val="0"/>
        <w:rPr>
          <w:rFonts w:ascii="BellGothicStd-Bold" w:hAnsi="BellGothicStd-Bold" w:cs="BellGothicStd-Bold"/>
          <w:bCs/>
          <w:sz w:val="22"/>
        </w:rPr>
      </w:pPr>
      <w:r w:rsidRPr="004F4EA1">
        <w:rPr>
          <w:rFonts w:ascii="BellGothicStd-Bold" w:hAnsi="BellGothicStd-Bold" w:cs="BellGothicStd-Bold"/>
          <w:bCs/>
          <w:sz w:val="22"/>
        </w:rPr>
        <w:t xml:space="preserve">EU:s paket för cirkulär ekonomi och de direktiv och förordningar som följer </w:t>
      </w:r>
    </w:p>
    <w:p w:rsidR="009B745D" w:rsidRPr="004F4EA1" w:rsidRDefault="009B745D" w:rsidP="009B745D">
      <w:pPr>
        <w:pStyle w:val="Liststycke"/>
        <w:numPr>
          <w:ilvl w:val="0"/>
          <w:numId w:val="47"/>
        </w:numPr>
        <w:autoSpaceDE w:val="0"/>
        <w:autoSpaceDN w:val="0"/>
        <w:adjustRightInd w:val="0"/>
        <w:rPr>
          <w:rFonts w:ascii="BellGothicStd-Bold" w:hAnsi="BellGothicStd-Bold" w:cs="BellGothicStd-Bold"/>
          <w:bCs/>
          <w:sz w:val="22"/>
        </w:rPr>
      </w:pPr>
      <w:r w:rsidRPr="004F4EA1">
        <w:rPr>
          <w:rFonts w:ascii="BellGothicStd-Bold" w:hAnsi="BellGothicStd-Bold" w:cs="BellGothicStd-Bold"/>
          <w:bCs/>
          <w:sz w:val="22"/>
        </w:rPr>
        <w:t>EU:s arbete med arktiska frågor</w:t>
      </w:r>
    </w:p>
    <w:p w:rsidR="009B745D" w:rsidRPr="004F4EA1" w:rsidRDefault="009B745D" w:rsidP="009B745D">
      <w:pPr>
        <w:pStyle w:val="Liststycke"/>
        <w:numPr>
          <w:ilvl w:val="0"/>
          <w:numId w:val="47"/>
        </w:numPr>
        <w:autoSpaceDE w:val="0"/>
        <w:autoSpaceDN w:val="0"/>
        <w:adjustRightInd w:val="0"/>
        <w:rPr>
          <w:rFonts w:ascii="BellGothicStd-Bold" w:hAnsi="BellGothicStd-Bold" w:cs="BellGothicStd-Bold"/>
          <w:bCs/>
          <w:sz w:val="22"/>
        </w:rPr>
      </w:pPr>
      <w:r w:rsidRPr="004F4EA1">
        <w:rPr>
          <w:rFonts w:ascii="BellGothicStd-Bold" w:hAnsi="BellGothicStd-Bold" w:cs="BellGothicStd-Bold"/>
          <w:bCs/>
          <w:sz w:val="22"/>
        </w:rPr>
        <w:t>Östersjöstrategin och dess handlingsplaner</w:t>
      </w:r>
    </w:p>
    <w:p w:rsidR="009B745D" w:rsidRPr="004F4EA1" w:rsidRDefault="009B745D" w:rsidP="009B745D">
      <w:pPr>
        <w:pStyle w:val="Liststycke"/>
        <w:numPr>
          <w:ilvl w:val="0"/>
          <w:numId w:val="47"/>
        </w:numPr>
        <w:autoSpaceDE w:val="0"/>
        <w:autoSpaceDN w:val="0"/>
        <w:adjustRightInd w:val="0"/>
        <w:rPr>
          <w:rFonts w:ascii="BellGothicStd-Bold" w:hAnsi="BellGothicStd-Bold" w:cs="BellGothicStd-Bold"/>
          <w:bCs/>
          <w:sz w:val="22"/>
        </w:rPr>
      </w:pPr>
      <w:r w:rsidRPr="004F4EA1">
        <w:rPr>
          <w:rFonts w:ascii="BellGothicStd-Bold" w:hAnsi="BellGothicStd-Bold" w:cs="BellGothicStd-Bold"/>
          <w:bCs/>
          <w:sz w:val="22"/>
        </w:rPr>
        <w:t>Förnyelsen av EU2020-strategin</w:t>
      </w:r>
    </w:p>
    <w:p w:rsidR="009B745D" w:rsidRPr="004F4EA1" w:rsidRDefault="009B745D" w:rsidP="009B745D">
      <w:pPr>
        <w:pStyle w:val="Liststycke"/>
        <w:numPr>
          <w:ilvl w:val="0"/>
          <w:numId w:val="47"/>
        </w:numPr>
        <w:autoSpaceDE w:val="0"/>
        <w:autoSpaceDN w:val="0"/>
        <w:adjustRightInd w:val="0"/>
        <w:rPr>
          <w:rFonts w:ascii="BellGothicStd-Bold" w:hAnsi="BellGothicStd-Bold" w:cs="BellGothicStd-Bold"/>
          <w:bCs/>
          <w:sz w:val="22"/>
        </w:rPr>
      </w:pPr>
      <w:r w:rsidRPr="004F4EA1">
        <w:rPr>
          <w:rFonts w:ascii="BellGothicStd-Bold" w:hAnsi="BellGothicStd-Bold" w:cs="BellGothicStd-Bold"/>
          <w:bCs/>
          <w:sz w:val="22"/>
        </w:rPr>
        <w:t xml:space="preserve">EU:s fonder och program </w:t>
      </w:r>
    </w:p>
    <w:p w:rsidR="009B745D" w:rsidRPr="004F4EA1" w:rsidRDefault="009B745D" w:rsidP="009B745D">
      <w:pPr>
        <w:pStyle w:val="Liststycke"/>
        <w:numPr>
          <w:ilvl w:val="0"/>
          <w:numId w:val="47"/>
        </w:numPr>
        <w:autoSpaceDE w:val="0"/>
        <w:autoSpaceDN w:val="0"/>
        <w:adjustRightInd w:val="0"/>
        <w:rPr>
          <w:rFonts w:ascii="BellGothicStd-Bold" w:hAnsi="BellGothicStd-Bold" w:cs="BellGothicStd-Bold"/>
          <w:bCs/>
          <w:sz w:val="22"/>
        </w:rPr>
      </w:pPr>
      <w:r w:rsidRPr="004F4EA1">
        <w:rPr>
          <w:rFonts w:ascii="BellGothicStd-Bold" w:hAnsi="BellGothicStd-Bold" w:cs="BellGothicStd-Bold"/>
          <w:bCs/>
          <w:sz w:val="22"/>
        </w:rPr>
        <w:t>EU-kommissionens arbetsprogram</w:t>
      </w:r>
    </w:p>
    <w:p w:rsidR="009B745D" w:rsidRDefault="009B745D" w:rsidP="009B745D">
      <w:pPr>
        <w:rPr>
          <w:rFonts w:ascii="Times New Roman" w:eastAsia="Times New Roman" w:hAnsi="Times New Roman" w:cs="Times New Roman"/>
          <w:color w:val="FF0000"/>
        </w:rPr>
      </w:pPr>
    </w:p>
    <w:p w:rsidR="009B745D" w:rsidRDefault="009B745D" w:rsidP="009B745D">
      <w:pPr>
        <w:pStyle w:val="Rubrik2"/>
        <w:numPr>
          <w:ilvl w:val="1"/>
          <w:numId w:val="39"/>
        </w:numPr>
      </w:pPr>
      <w:bookmarkStart w:id="36" w:name="_tyjcwt" w:colFirst="0" w:colLast="0"/>
      <w:bookmarkStart w:id="37" w:name="_Toc482116931"/>
      <w:bookmarkEnd w:id="36"/>
      <w:proofErr w:type="spellStart"/>
      <w:r w:rsidRPr="004F4EA1">
        <w:t>Mittnordenkommittén</w:t>
      </w:r>
      <w:bookmarkEnd w:id="37"/>
      <w:proofErr w:type="spellEnd"/>
    </w:p>
    <w:p w:rsidR="00C25035" w:rsidRPr="00C25035" w:rsidRDefault="00C25035" w:rsidP="00C25035"/>
    <w:p w:rsidR="009B745D" w:rsidRDefault="009B745D" w:rsidP="009B745D">
      <w:pPr>
        <w:rPr>
          <w:rFonts w:ascii="BellGothicStd-Bold" w:hAnsi="BellGothicStd-Bold" w:cs="BellGothicStd-Bold"/>
          <w:bCs/>
          <w:sz w:val="22"/>
        </w:rPr>
      </w:pPr>
      <w:bookmarkStart w:id="38" w:name="_3dy6vkm" w:colFirst="0" w:colLast="0"/>
      <w:bookmarkEnd w:id="38"/>
      <w:proofErr w:type="spellStart"/>
      <w:r w:rsidRPr="004F4EA1">
        <w:rPr>
          <w:rFonts w:ascii="BellGothicStd-Bold" w:hAnsi="BellGothicStd-Bold" w:cs="BellGothicStd-Bold"/>
          <w:bCs/>
          <w:sz w:val="22"/>
        </w:rPr>
        <w:t>Mittnordenkommittén</w:t>
      </w:r>
      <w:proofErr w:type="spellEnd"/>
      <w:r w:rsidRPr="004F4EA1">
        <w:rPr>
          <w:rFonts w:ascii="BellGothicStd-Bold" w:hAnsi="BellGothicStd-Bold" w:cs="BellGothicStd-Bold"/>
          <w:bCs/>
          <w:sz w:val="22"/>
        </w:rPr>
        <w:t xml:space="preserve"> är ett gemensamt gränsregionalt samarbetsorgan inom de mittnordiska regionerna belägna från den ryska gränsen i öst till Atlanten i väst. </w:t>
      </w:r>
      <w:proofErr w:type="spellStart"/>
      <w:r w:rsidRPr="004F4EA1">
        <w:rPr>
          <w:rFonts w:ascii="BellGothicStd-Bold" w:hAnsi="BellGothicStd-Bold" w:cs="BellGothicStd-Bold"/>
          <w:bCs/>
          <w:sz w:val="22"/>
        </w:rPr>
        <w:t>Mittnordenkommittén</w:t>
      </w:r>
      <w:proofErr w:type="spellEnd"/>
      <w:r w:rsidRPr="004F4EA1">
        <w:rPr>
          <w:rFonts w:ascii="BellGothicStd-Bold" w:hAnsi="BellGothicStd-Bold" w:cs="BellGothicStd-Bold"/>
          <w:bCs/>
          <w:sz w:val="22"/>
        </w:rPr>
        <w:t xml:space="preserve"> jobbar med avsikt att främja hållbar utveckling och tillväxt i Mittnorden baserad på gemensamma regionala utvecklingsintressen. </w:t>
      </w:r>
    </w:p>
    <w:p w:rsidR="009B745D" w:rsidRPr="004F4EA1" w:rsidRDefault="009B745D" w:rsidP="009B745D">
      <w:pPr>
        <w:rPr>
          <w:rFonts w:ascii="BellGothicStd-Bold" w:hAnsi="BellGothicStd-Bold" w:cs="BellGothicStd-Bold"/>
          <w:bCs/>
          <w:sz w:val="22"/>
        </w:rPr>
      </w:pPr>
      <w:r w:rsidRPr="004F4EA1">
        <w:rPr>
          <w:rFonts w:ascii="BellGothicStd-Bold" w:hAnsi="BellGothicStd-Bold" w:cs="BellGothicStd-Bold"/>
          <w:bCs/>
          <w:sz w:val="22"/>
        </w:rPr>
        <w:t xml:space="preserve">Arbetsgruppen </w:t>
      </w:r>
      <w:r>
        <w:rPr>
          <w:rFonts w:ascii="BellGothicStd-Bold" w:hAnsi="BellGothicStd-Bold" w:cs="BellGothicStd-Bold"/>
          <w:bCs/>
          <w:sz w:val="22"/>
        </w:rPr>
        <w:t>har varit vilande en längre tid</w:t>
      </w:r>
      <w:r w:rsidRPr="004F4EA1">
        <w:rPr>
          <w:rFonts w:ascii="BellGothicStd-Bold" w:hAnsi="BellGothicStd-Bold" w:cs="BellGothicStd-Bold"/>
          <w:bCs/>
          <w:sz w:val="22"/>
        </w:rPr>
        <w:t xml:space="preserve"> men den 25 maj 2016 samlades nya och gamla medlemmar till ett möte i Östersund. Syftet med mötet var att vi alla skulle få en uppdatering från våra respektive regioner kring vad som sker inom vårt område. Glädjan</w:t>
      </w:r>
      <w:r>
        <w:rPr>
          <w:rFonts w:ascii="BellGothicStd-Bold" w:hAnsi="BellGothicStd-Bold" w:cs="BellGothicStd-Bold"/>
          <w:bCs/>
          <w:sz w:val="22"/>
        </w:rPr>
        <w:t>de nog var uppslutningen 100 %.</w:t>
      </w:r>
    </w:p>
    <w:p w:rsidR="009B745D" w:rsidRPr="008D5E25" w:rsidRDefault="009B745D" w:rsidP="008D5E25">
      <w:pPr>
        <w:rPr>
          <w:rFonts w:ascii="BellGothicStd-Bold" w:hAnsi="BellGothicStd-Bold" w:cs="BellGothicStd-Bold"/>
          <w:bCs/>
          <w:sz w:val="22"/>
        </w:rPr>
      </w:pPr>
      <w:r w:rsidRPr="004F4EA1">
        <w:rPr>
          <w:rFonts w:ascii="BellGothicStd-Bold" w:hAnsi="BellGothicStd-Bold" w:cs="BellGothicStd-Bold"/>
          <w:bCs/>
          <w:sz w:val="22"/>
        </w:rPr>
        <w:t xml:space="preserve">Mittnorden kommittén har i sin handlingsplan bl. a prioriterat bioekonomi </w:t>
      </w:r>
      <w:r w:rsidR="008D5E25">
        <w:rPr>
          <w:rFonts w:ascii="BellGothicStd-Bold" w:hAnsi="BellGothicStd-Bold" w:cs="BellGothicStd-Bold"/>
          <w:bCs/>
          <w:sz w:val="22"/>
        </w:rPr>
        <w:t>och det</w:t>
      </w:r>
      <w:r w:rsidRPr="004F4EA1">
        <w:rPr>
          <w:rFonts w:ascii="BellGothicStd-Bold" w:hAnsi="BellGothicStd-Bold" w:cs="BellGothicStd-Bold"/>
          <w:bCs/>
          <w:sz w:val="22"/>
        </w:rPr>
        <w:t xml:space="preserve"> ligger helt i linje med den satsning kring Cirkulär ekonomi som arbetsgruppen diskuterat.</w:t>
      </w:r>
      <w:r>
        <w:rPr>
          <w:rFonts w:ascii="BellGothicStd-Bold" w:hAnsi="BellGothicStd-Bold" w:cs="BellGothicStd-Bold"/>
          <w:bCs/>
          <w:sz w:val="22"/>
        </w:rPr>
        <w:t xml:space="preserve"> </w:t>
      </w:r>
    </w:p>
    <w:p w:rsidR="009B745D" w:rsidRPr="00B96E21" w:rsidRDefault="009B745D" w:rsidP="009B745D">
      <w:pPr>
        <w:pStyle w:val="Rubrik2"/>
        <w:numPr>
          <w:ilvl w:val="1"/>
          <w:numId w:val="39"/>
        </w:numPr>
        <w:rPr>
          <w:rFonts w:ascii="Calibri" w:hAnsi="Calibri" w:cs="Calibri"/>
          <w:bCs/>
          <w:szCs w:val="28"/>
          <w:lang w:eastAsia="sv-SE"/>
        </w:rPr>
      </w:pPr>
      <w:bookmarkStart w:id="39" w:name="_Toc482116932"/>
      <w:r w:rsidRPr="00B96E21">
        <w:t>Miljöministernätverket ENCORE</w:t>
      </w:r>
      <w:bookmarkEnd w:id="39"/>
    </w:p>
    <w:p w:rsidR="009B745D" w:rsidRDefault="009B745D" w:rsidP="009B745D">
      <w:pPr>
        <w:rPr>
          <w:rFonts w:ascii="BellGothicStd-Bold" w:hAnsi="BellGothicStd-Bold" w:cs="BellGothicStd-Bold"/>
          <w:bCs/>
          <w:sz w:val="22"/>
        </w:rPr>
      </w:pPr>
      <w:bookmarkStart w:id="40" w:name="_1t3h5sf" w:colFirst="0" w:colLast="0"/>
      <w:bookmarkEnd w:id="40"/>
    </w:p>
    <w:p w:rsidR="009B745D" w:rsidRPr="00B96E21" w:rsidRDefault="009B745D" w:rsidP="009B745D">
      <w:pPr>
        <w:rPr>
          <w:rFonts w:ascii="BellGothicStd-Bold" w:hAnsi="BellGothicStd-Bold" w:cs="BellGothicStd-Bold"/>
          <w:bCs/>
          <w:sz w:val="22"/>
        </w:rPr>
      </w:pPr>
      <w:r>
        <w:rPr>
          <w:rFonts w:ascii="BellGothicStd-Bold" w:hAnsi="BellGothicStd-Bold" w:cs="BellGothicStd-Bold"/>
          <w:bCs/>
          <w:sz w:val="22"/>
        </w:rPr>
        <w:t xml:space="preserve">ENCORE står för </w:t>
      </w:r>
      <w:proofErr w:type="spellStart"/>
      <w:r w:rsidRPr="00B96E21">
        <w:rPr>
          <w:rFonts w:ascii="BellGothicStd-Bold" w:hAnsi="BellGothicStd-Bold" w:cs="BellGothicStd-Bold"/>
          <w:bCs/>
          <w:sz w:val="22"/>
        </w:rPr>
        <w:t>Environmental</w:t>
      </w:r>
      <w:proofErr w:type="spellEnd"/>
      <w:r w:rsidRPr="00B96E21">
        <w:rPr>
          <w:rFonts w:ascii="BellGothicStd-Bold" w:hAnsi="BellGothicStd-Bold" w:cs="BellGothicStd-Bold"/>
          <w:bCs/>
          <w:sz w:val="22"/>
        </w:rPr>
        <w:t xml:space="preserve"> Conference </w:t>
      </w:r>
      <w:proofErr w:type="spellStart"/>
      <w:r w:rsidRPr="00B96E21">
        <w:rPr>
          <w:rFonts w:ascii="BellGothicStd-Bold" w:hAnsi="BellGothicStd-Bold" w:cs="BellGothicStd-Bold"/>
          <w:bCs/>
          <w:sz w:val="22"/>
        </w:rPr>
        <w:t>of</w:t>
      </w:r>
      <w:proofErr w:type="spellEnd"/>
      <w:r w:rsidRPr="00B96E21">
        <w:rPr>
          <w:rFonts w:ascii="BellGothicStd-Bold" w:hAnsi="BellGothicStd-Bold" w:cs="BellGothicStd-Bold"/>
          <w:bCs/>
          <w:sz w:val="22"/>
        </w:rPr>
        <w:t xml:space="preserve"> the Regions </w:t>
      </w:r>
      <w:proofErr w:type="spellStart"/>
      <w:r w:rsidRPr="00B96E21">
        <w:rPr>
          <w:rFonts w:ascii="BellGothicStd-Bold" w:hAnsi="BellGothicStd-Bold" w:cs="BellGothicStd-Bold"/>
          <w:bCs/>
          <w:sz w:val="22"/>
        </w:rPr>
        <w:t>of</w:t>
      </w:r>
      <w:proofErr w:type="spellEnd"/>
      <w:r w:rsidRPr="00B96E21">
        <w:rPr>
          <w:rFonts w:ascii="BellGothicStd-Bold" w:hAnsi="BellGothicStd-Bold" w:cs="BellGothicStd-Bold"/>
          <w:bCs/>
          <w:sz w:val="22"/>
        </w:rPr>
        <w:t xml:space="preserve"> </w:t>
      </w:r>
      <w:proofErr w:type="spellStart"/>
      <w:r w:rsidRPr="00B96E21">
        <w:rPr>
          <w:rFonts w:ascii="BellGothicStd-Bold" w:hAnsi="BellGothicStd-Bold" w:cs="BellGothicStd-Bold"/>
          <w:bCs/>
          <w:sz w:val="22"/>
        </w:rPr>
        <w:t>Europe</w:t>
      </w:r>
      <w:proofErr w:type="spellEnd"/>
      <w:r w:rsidRPr="00B96E21">
        <w:rPr>
          <w:rFonts w:ascii="BellGothicStd-Bold" w:hAnsi="BellGothicStd-Bold" w:cs="BellGothicStd-Bold"/>
          <w:bCs/>
          <w:sz w:val="22"/>
        </w:rPr>
        <w:t xml:space="preserve"> och är en plattform för regionala ministrar och politiska ledare i Europeiska unionen, som inrättades 1993. ENCORE är inriktat på politiskt samarbete mellan EU: s regionala miljöministrar. ENCORE syftar till att bidra till ett effektivt genomförande av EU: s miljöpolitik, förbättra miljöstyrningen och hållbar utveckling i Europas regioner.</w:t>
      </w:r>
    </w:p>
    <w:p w:rsidR="009B745D" w:rsidRPr="00B96E21" w:rsidRDefault="009B745D" w:rsidP="009B745D">
      <w:pPr>
        <w:rPr>
          <w:rFonts w:ascii="BellGothicStd-Bold" w:hAnsi="BellGothicStd-Bold" w:cs="BellGothicStd-Bold"/>
          <w:bCs/>
          <w:sz w:val="22"/>
        </w:rPr>
      </w:pPr>
      <w:r w:rsidRPr="00B96E21">
        <w:rPr>
          <w:rFonts w:ascii="BellGothicStd-Bold" w:hAnsi="BellGothicStd-Bold" w:cs="BellGothicStd-Bold"/>
          <w:bCs/>
          <w:sz w:val="22"/>
        </w:rPr>
        <w:t xml:space="preserve">Inom det politiska miljöministernätverket ENCORE har arbetet med planering av den kommande regionala miljöministerkonferensen i Österrike i september 2016 varit i fokus. Parallellt med den anordnades en ungdomskonferens </w:t>
      </w:r>
      <w:proofErr w:type="spellStart"/>
      <w:r w:rsidRPr="00B96E21">
        <w:rPr>
          <w:rFonts w:ascii="BellGothicStd-Bold" w:hAnsi="BellGothicStd-Bold" w:cs="BellGothicStd-Bold"/>
          <w:bCs/>
          <w:sz w:val="22"/>
        </w:rPr>
        <w:t>Youth</w:t>
      </w:r>
      <w:proofErr w:type="spellEnd"/>
      <w:r w:rsidRPr="00B96E21">
        <w:rPr>
          <w:rFonts w:ascii="BellGothicStd-Bold" w:hAnsi="BellGothicStd-Bold" w:cs="BellGothicStd-Bold"/>
          <w:bCs/>
          <w:sz w:val="22"/>
        </w:rPr>
        <w:t xml:space="preserve"> </w:t>
      </w:r>
      <w:proofErr w:type="spellStart"/>
      <w:r w:rsidRPr="00B96E21">
        <w:rPr>
          <w:rFonts w:ascii="BellGothicStd-Bold" w:hAnsi="BellGothicStd-Bold" w:cs="BellGothicStd-Bold"/>
          <w:bCs/>
          <w:sz w:val="22"/>
        </w:rPr>
        <w:t>Core</w:t>
      </w:r>
      <w:proofErr w:type="spellEnd"/>
      <w:r w:rsidRPr="00B96E21">
        <w:rPr>
          <w:rFonts w:ascii="BellGothicStd-Bold" w:hAnsi="BellGothicStd-Bold" w:cs="BellGothicStd-Bold"/>
          <w:bCs/>
          <w:sz w:val="22"/>
        </w:rPr>
        <w:t>, vår region representerades av 2 ungdomar från Jämtlands gymnasium. </w:t>
      </w:r>
    </w:p>
    <w:p w:rsidR="009B745D" w:rsidRDefault="009B745D" w:rsidP="009B745D">
      <w:pPr>
        <w:pStyle w:val="Rubrik2"/>
        <w:numPr>
          <w:ilvl w:val="1"/>
          <w:numId w:val="39"/>
        </w:numPr>
      </w:pPr>
      <w:bookmarkStart w:id="41" w:name="_Toc482116933"/>
      <w:r>
        <w:t>PVC-fria blodpåsar</w:t>
      </w:r>
      <w:bookmarkEnd w:id="41"/>
    </w:p>
    <w:p w:rsidR="009B745D" w:rsidRPr="002A6EB8" w:rsidRDefault="009B745D" w:rsidP="009B745D">
      <w:pPr>
        <w:rPr>
          <w:rFonts w:ascii="BellGothicStd-Bold" w:hAnsi="BellGothicStd-Bold" w:cs="BellGothicStd-Bold"/>
          <w:bCs/>
          <w:sz w:val="22"/>
        </w:rPr>
      </w:pPr>
      <w:proofErr w:type="spellStart"/>
      <w:r w:rsidRPr="002A6EB8">
        <w:rPr>
          <w:rFonts w:ascii="BellGothicStd-Bold" w:hAnsi="BellGothicStd-Bold" w:cs="BellGothicStd-Bold"/>
          <w:bCs/>
          <w:sz w:val="22"/>
        </w:rPr>
        <w:t>PVCfreeBloodBag</w:t>
      </w:r>
      <w:proofErr w:type="spellEnd"/>
      <w:r w:rsidRPr="002A6EB8">
        <w:rPr>
          <w:rFonts w:ascii="BellGothicStd-Bold" w:hAnsi="BellGothicStd-Bold" w:cs="BellGothicStd-Bold"/>
          <w:bCs/>
          <w:sz w:val="22"/>
        </w:rPr>
        <w:t xml:space="preserve"> är ett Life+ projekt där näringsliv och sjukvård tillsammans verkar för en utfasning av farliga ämnen från vården. Projektet är inne i sin slutfas och har visat att det går att tillverka ett set om 4 påsar som är helt PVC-fria.  Lovande in-vitro tester av de PVC-fria påsarnas förmåga att lagra röda blodkroppar har genomförts på Karolinska Universitetssjukhuset. Resultaten är publicerade i </w:t>
      </w:r>
      <w:r w:rsidR="00D74DCA" w:rsidRPr="00D74DCA">
        <w:rPr>
          <w:rFonts w:ascii="BellGothicStd-Bold" w:hAnsi="BellGothicStd-Bold" w:cs="BellGothicStd-Bold"/>
          <w:bCs/>
          <w:sz w:val="22"/>
        </w:rPr>
        <w:t>den internationella medicinska facktidskriften</w:t>
      </w:r>
      <w:r w:rsidR="00D74DCA" w:rsidRPr="002A6EB8">
        <w:rPr>
          <w:rFonts w:ascii="BellGothicStd-Bold" w:hAnsi="BellGothicStd-Bold" w:cs="BellGothicStd-Bold"/>
          <w:bCs/>
          <w:sz w:val="22"/>
        </w:rPr>
        <w:t xml:space="preserve"> </w:t>
      </w:r>
      <w:proofErr w:type="spellStart"/>
      <w:r w:rsidRPr="002A6EB8">
        <w:rPr>
          <w:rFonts w:ascii="BellGothicStd-Bold" w:hAnsi="BellGothicStd-Bold" w:cs="BellGothicStd-Bold"/>
          <w:bCs/>
          <w:sz w:val="22"/>
        </w:rPr>
        <w:t>Vox</w:t>
      </w:r>
      <w:proofErr w:type="spellEnd"/>
      <w:r w:rsidRPr="002A6EB8">
        <w:rPr>
          <w:rFonts w:ascii="BellGothicStd-Bold" w:hAnsi="BellGothicStd-Bold" w:cs="BellGothicStd-Bold"/>
          <w:bCs/>
          <w:sz w:val="22"/>
        </w:rPr>
        <w:t xml:space="preserve"> </w:t>
      </w:r>
      <w:proofErr w:type="spellStart"/>
      <w:r w:rsidRPr="002A6EB8">
        <w:rPr>
          <w:rFonts w:ascii="BellGothicStd-Bold" w:hAnsi="BellGothicStd-Bold" w:cs="BellGothicStd-Bold"/>
          <w:bCs/>
          <w:sz w:val="22"/>
        </w:rPr>
        <w:t>Sanguinus</w:t>
      </w:r>
      <w:proofErr w:type="spellEnd"/>
      <w:r w:rsidRPr="002A6EB8">
        <w:rPr>
          <w:rFonts w:ascii="BellGothicStd-Bold" w:hAnsi="BellGothicStd-Bold" w:cs="BellGothicStd-Bold"/>
          <w:bCs/>
          <w:sz w:val="22"/>
        </w:rPr>
        <w:t>. Östersunds sjukhus har testat påsarna avseende användarvänlighet. En livscykelanalys pågår och samarbetet för att öka efterfrågan har skett med UNEP, HCWH och Stockholms läns landsting. En YouTube-film lanserades i början av året. Resultat har presenterats i Stockholm, Östersund, Orlando, Köpenhamn och Düsseldorf. I Östersund och Köpenhamn som seminarium.</w:t>
      </w:r>
    </w:p>
    <w:p w:rsidR="009B745D" w:rsidRPr="00C25035" w:rsidRDefault="009B745D" w:rsidP="009B745D">
      <w:pPr>
        <w:rPr>
          <w:rFonts w:ascii="BellGothicStd-Bold" w:hAnsi="BellGothicStd-Bold" w:cs="BellGothicStd-Bold"/>
          <w:bCs/>
          <w:sz w:val="22"/>
        </w:rPr>
      </w:pPr>
      <w:r w:rsidRPr="002A6EB8">
        <w:rPr>
          <w:rFonts w:ascii="BellGothicStd-Bold" w:hAnsi="BellGothicStd-Bold" w:cs="BellGothicStd-Bold"/>
          <w:bCs/>
          <w:sz w:val="22"/>
        </w:rPr>
        <w:t>Projektets slutdatum är 31 juni 2017. Mer att läsa finns på www.pvcfreebloodbag.eu</w:t>
      </w:r>
    </w:p>
    <w:p w:rsidR="009B745D" w:rsidRDefault="009B745D" w:rsidP="009B745D">
      <w:pPr>
        <w:pStyle w:val="Rubrik2"/>
        <w:numPr>
          <w:ilvl w:val="1"/>
          <w:numId w:val="39"/>
        </w:numPr>
      </w:pPr>
      <w:bookmarkStart w:id="42" w:name="_4d34og8" w:colFirst="0" w:colLast="0"/>
      <w:bookmarkStart w:id="43" w:name="_Toc482116934"/>
      <w:bookmarkEnd w:id="42"/>
      <w:r>
        <w:t>Giftfri vardag och Giftfritt Jämtland Härjedalen</w:t>
      </w:r>
      <w:bookmarkEnd w:id="43"/>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Under 2014 påbörjades ett samarbete tillsammans med Länsstyrelsen Jämtlands län, med flera, för att infor</w:t>
      </w:r>
      <w:r>
        <w:rPr>
          <w:rFonts w:ascii="BellGothicStd-Bold" w:hAnsi="BellGothicStd-Bold" w:cs="BellGothicStd-Bold"/>
          <w:bCs/>
          <w:sz w:val="22"/>
        </w:rPr>
        <w:t xml:space="preserve">mera om farliga ämnen i varor. </w:t>
      </w: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Region Jämtland Härjedalen har tagit ett samordningsansvar för att tillsammans med länets aktörer fasa ut farliga ämnen från offentliga miljöer. Miljöer där barn vistas är prioriterade eftersom barn och unga är särskilt känsliga för påverkan av farliga ämnen.</w:t>
      </w: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Målet är att underlätta för kommuner och hälso- och sjukvården att fasa ut farliga ämnen samt att öka medvetenhet om varför och hur vi undviker farliga ämnen i varor.</w:t>
      </w:r>
      <w:r>
        <w:rPr>
          <w:rFonts w:ascii="BellGothicStd-Bold" w:hAnsi="BellGothicStd-Bold" w:cs="BellGothicStd-Bold"/>
          <w:bCs/>
          <w:sz w:val="22"/>
        </w:rPr>
        <w:t xml:space="preserve"> </w:t>
      </w:r>
      <w:r w:rsidRPr="002A6EB8">
        <w:rPr>
          <w:rFonts w:ascii="BellGothicStd-Bold" w:hAnsi="BellGothicStd-Bold" w:cs="BellGothicStd-Bold"/>
          <w:bCs/>
          <w:sz w:val="22"/>
        </w:rPr>
        <w:t>I mars hölls ett uppstartsmöte.</w:t>
      </w: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En kommunikationsplattform med en hemsida som stomme är under uppbyggnad. En kommunikationskanal är Facebooksidan Giftfritt Jämtland Härjedalen och en annan är via föreläsningar och nätverk.</w:t>
      </w: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 xml:space="preserve">Föreläsningar har hållits i Ragunda kommun, Bergs kommun och i Östersunds kommun. En </w:t>
      </w:r>
      <w:r w:rsidR="00D74DCA">
        <w:rPr>
          <w:rFonts w:ascii="BellGothicStd-Bold" w:hAnsi="BellGothicStd-Bold" w:cs="BellGothicStd-Bold"/>
          <w:bCs/>
          <w:sz w:val="22"/>
        </w:rPr>
        <w:t>material</w:t>
      </w:r>
      <w:r w:rsidRPr="002A6EB8">
        <w:rPr>
          <w:rFonts w:ascii="BellGothicStd-Bold" w:hAnsi="BellGothicStd-Bold" w:cs="BellGothicStd-Bold"/>
          <w:bCs/>
          <w:sz w:val="22"/>
        </w:rPr>
        <w:t xml:space="preserve">inventering med hjälp av </w:t>
      </w:r>
      <w:r w:rsidR="00D74DCA">
        <w:rPr>
          <w:rFonts w:ascii="BellGothicStd-Bold" w:hAnsi="BellGothicStd-Bold" w:cs="BellGothicStd-Bold"/>
          <w:bCs/>
          <w:sz w:val="22"/>
        </w:rPr>
        <w:t xml:space="preserve">ett s.k. </w:t>
      </w:r>
      <w:r w:rsidRPr="002A6EB8">
        <w:rPr>
          <w:rFonts w:ascii="BellGothicStd-Bold" w:hAnsi="BellGothicStd-Bold" w:cs="BellGothicStd-Bold"/>
          <w:bCs/>
          <w:sz w:val="22"/>
        </w:rPr>
        <w:t>XRF</w:t>
      </w:r>
      <w:r w:rsidR="00D74DCA">
        <w:rPr>
          <w:rFonts w:ascii="BellGothicStd-Bold" w:hAnsi="BellGothicStd-Bold" w:cs="BellGothicStd-Bold"/>
          <w:bCs/>
          <w:sz w:val="22"/>
        </w:rPr>
        <w:t>-instrument</w:t>
      </w:r>
      <w:r w:rsidRPr="002A6EB8">
        <w:rPr>
          <w:rFonts w:ascii="BellGothicStd-Bold" w:hAnsi="BellGothicStd-Bold" w:cs="BellGothicStd-Bold"/>
          <w:bCs/>
          <w:sz w:val="22"/>
        </w:rPr>
        <w:t xml:space="preserve"> har genomförts på Asterns förskola och en dialog om resultaten har genomförts med Östersunds kommun.</w:t>
      </w: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Vi deltar i kommunnätverket för en Giftfri vardag och Nationella substitutionsgruppen för kemikalier i varor.</w:t>
      </w:r>
      <w:r w:rsidR="00260578">
        <w:rPr>
          <w:rFonts w:ascii="BellGothicStd-Bold" w:hAnsi="BellGothicStd-Bold" w:cs="BellGothicStd-Bold"/>
          <w:bCs/>
          <w:sz w:val="22"/>
        </w:rPr>
        <w:t xml:space="preserve"> En dialog har påbörjats med mödra- och barnavårdscentraler </w:t>
      </w:r>
      <w:r w:rsidRPr="002A6EB8">
        <w:rPr>
          <w:rFonts w:ascii="BellGothicStd-Bold" w:hAnsi="BellGothicStd-Bold" w:cs="BellGothicStd-Bold"/>
          <w:bCs/>
          <w:sz w:val="22"/>
        </w:rPr>
        <w:t>om behov av informationsmaterial att använda i möten med gravida och småbarnsföräldrar.</w:t>
      </w:r>
      <w:r w:rsidR="00D74DCA">
        <w:rPr>
          <w:rFonts w:ascii="BellGothicStd-Bold" w:hAnsi="BellGothicStd-Bold" w:cs="BellGothicStd-Bold"/>
          <w:bCs/>
          <w:sz w:val="22"/>
        </w:rPr>
        <w:t xml:space="preserve"> </w:t>
      </w:r>
      <w:r w:rsidRPr="002A6EB8">
        <w:rPr>
          <w:rFonts w:ascii="BellGothicStd-Bold" w:hAnsi="BellGothicStd-Bold" w:cs="BellGothicStd-Bold"/>
          <w:bCs/>
          <w:sz w:val="22"/>
        </w:rPr>
        <w:t>Samarbete har även inletts med upphandling.</w:t>
      </w:r>
    </w:p>
    <w:p w:rsidR="009B745D" w:rsidRPr="002A6EB8" w:rsidRDefault="009B745D" w:rsidP="009B745D">
      <w:pPr>
        <w:rPr>
          <w:rFonts w:ascii="BellGothicStd-Bold" w:hAnsi="BellGothicStd-Bold" w:cs="BellGothicStd-Bold"/>
          <w:bCs/>
          <w:sz w:val="22"/>
        </w:rPr>
      </w:pPr>
      <w:r w:rsidRPr="002A6EB8">
        <w:rPr>
          <w:rFonts w:ascii="BellGothicStd-Bold" w:hAnsi="BellGothicStd-Bold" w:cs="BellGothicStd-Bold"/>
          <w:bCs/>
          <w:sz w:val="22"/>
        </w:rPr>
        <w:t>Mer finns att läsa på www.giftfrittjamtland.se</w:t>
      </w:r>
    </w:p>
    <w:p w:rsidR="009B745D" w:rsidRDefault="009B745D" w:rsidP="009B745D">
      <w:pPr>
        <w:pStyle w:val="Rubrik2"/>
        <w:numPr>
          <w:ilvl w:val="1"/>
          <w:numId w:val="39"/>
        </w:numPr>
      </w:pPr>
      <w:bookmarkStart w:id="44" w:name="_2s8eyo1" w:colFirst="0" w:colLast="0"/>
      <w:bookmarkStart w:id="45" w:name="_Toc482116935"/>
      <w:bookmarkEnd w:id="44"/>
      <w:r>
        <w:t>Energikontoret</w:t>
      </w:r>
      <w:bookmarkEnd w:id="45"/>
    </w:p>
    <w:p w:rsidR="009B745D" w:rsidRPr="0039148C" w:rsidRDefault="009B745D" w:rsidP="009B745D">
      <w:pPr>
        <w:rPr>
          <w:rFonts w:ascii="BellGothicStd-Bold" w:hAnsi="BellGothicStd-Bold" w:cs="BellGothicStd-Bold"/>
          <w:bCs/>
          <w:sz w:val="22"/>
        </w:rPr>
      </w:pPr>
      <w:bookmarkStart w:id="46" w:name="_gsh1eujqt" w:colFirst="0" w:colLast="0"/>
      <w:bookmarkEnd w:id="46"/>
      <w:r w:rsidRPr="0039148C">
        <w:rPr>
          <w:rFonts w:ascii="BellGothicStd-Bold" w:hAnsi="BellGothicStd-Bold" w:cs="BellGothicStd-Bold"/>
          <w:bCs/>
          <w:sz w:val="22"/>
        </w:rPr>
        <w:t xml:space="preserve">Energikontorets huvudsakliga uppdrag är att samordna den kommunala energi- och klimatrådgivningen, att vara en regional aktör inom områdena energieffektivisering och förnybar energi samt att initiera och medverka i internationella, nationella och regionala projekt om rådgivning, effektivisering och förnybar energi. </w:t>
      </w:r>
    </w:p>
    <w:p w:rsidR="009B745D" w:rsidRPr="0039148C" w:rsidRDefault="009B745D" w:rsidP="009B745D">
      <w:pPr>
        <w:rPr>
          <w:rFonts w:ascii="BellGothicStd-Bold" w:hAnsi="BellGothicStd-Bold" w:cs="BellGothicStd-Bold"/>
          <w:bCs/>
          <w:sz w:val="22"/>
        </w:rPr>
      </w:pPr>
      <w:r w:rsidRPr="0039148C">
        <w:rPr>
          <w:rFonts w:ascii="BellGothicStd-Bold" w:hAnsi="BellGothicStd-Bold" w:cs="BellGothicStd-Bold"/>
          <w:bCs/>
          <w:sz w:val="22"/>
        </w:rPr>
        <w:t>Den kommunala energi- och klimatrådgivningen är en service från kommun</w:t>
      </w:r>
      <w:r w:rsidR="00D74DCA">
        <w:rPr>
          <w:rFonts w:ascii="BellGothicStd-Bold" w:hAnsi="BellGothicStd-Bold" w:cs="BellGothicStd-Bold"/>
          <w:bCs/>
          <w:sz w:val="22"/>
        </w:rPr>
        <w:t>erna</w:t>
      </w:r>
      <w:r w:rsidRPr="0039148C">
        <w:rPr>
          <w:rFonts w:ascii="BellGothicStd-Bold" w:hAnsi="BellGothicStd-Bold" w:cs="BellGothicStd-Bold"/>
          <w:bCs/>
          <w:sz w:val="22"/>
        </w:rPr>
        <w:t xml:space="preserve"> där rådgivningen vänder sig till privatpersoner, företag och organisationer och är i huvudsak finansierad av Energimyndigheten.</w:t>
      </w:r>
    </w:p>
    <w:p w:rsidR="009B745D" w:rsidRPr="0039148C" w:rsidRDefault="009B745D" w:rsidP="009B745D">
      <w:pPr>
        <w:rPr>
          <w:rFonts w:ascii="BellGothicStd-Bold" w:hAnsi="BellGothicStd-Bold" w:cs="BellGothicStd-Bold"/>
          <w:bCs/>
          <w:sz w:val="22"/>
        </w:rPr>
      </w:pPr>
      <w:r w:rsidRPr="0039148C">
        <w:rPr>
          <w:rFonts w:ascii="BellGothicStd-Bold" w:hAnsi="BellGothicStd-Bold" w:cs="BellGothicStd-Bold"/>
          <w:bCs/>
          <w:sz w:val="22"/>
        </w:rPr>
        <w:t xml:space="preserve">Energikontoret har haft ett antal informationstillfällen och arrangemang i länet under året, bland annat </w:t>
      </w:r>
      <w:r>
        <w:rPr>
          <w:rFonts w:ascii="BellGothicStd-Bold" w:hAnsi="BellGothicStd-Bold" w:cs="BellGothicStd-Bold"/>
          <w:bCs/>
          <w:sz w:val="22"/>
        </w:rPr>
        <w:t>har vi</w:t>
      </w:r>
      <w:r w:rsidRPr="0039148C">
        <w:rPr>
          <w:rFonts w:ascii="BellGothicStd-Bold" w:hAnsi="BellGothicStd-Bold" w:cs="BellGothicStd-Bold"/>
          <w:bCs/>
          <w:sz w:val="22"/>
        </w:rPr>
        <w:t xml:space="preserve"> tillsammans med Länsstyrelsen arrangerat workshop för Klimatråd Jämtlands län den 29 april</w:t>
      </w:r>
      <w:r w:rsidR="00D74DCA">
        <w:rPr>
          <w:rFonts w:ascii="BellGothicStd-Bold" w:hAnsi="BellGothicStd-Bold" w:cs="BellGothicStd-Bold"/>
          <w:bCs/>
          <w:sz w:val="22"/>
        </w:rPr>
        <w:t xml:space="preserve"> och 16 september</w:t>
      </w:r>
      <w:r w:rsidRPr="0039148C">
        <w:rPr>
          <w:rFonts w:ascii="BellGothicStd-Bold" w:hAnsi="BellGothicStd-Bold" w:cs="BellGothicStd-Bold"/>
          <w:bCs/>
          <w:sz w:val="22"/>
        </w:rPr>
        <w:t xml:space="preserve">, arrangerat föreläsning med Willy </w:t>
      </w:r>
      <w:proofErr w:type="spellStart"/>
      <w:r w:rsidRPr="0039148C">
        <w:rPr>
          <w:rFonts w:ascii="BellGothicStd-Bold" w:hAnsi="BellGothicStd-Bold" w:cs="BellGothicStd-Bold"/>
          <w:bCs/>
          <w:sz w:val="22"/>
        </w:rPr>
        <w:t>Ociansson</w:t>
      </w:r>
      <w:proofErr w:type="spellEnd"/>
      <w:r w:rsidRPr="0039148C">
        <w:rPr>
          <w:rFonts w:ascii="BellGothicStd-Bold" w:hAnsi="BellGothicStd-Bold" w:cs="BellGothicStd-Bold"/>
          <w:bCs/>
          <w:sz w:val="22"/>
        </w:rPr>
        <w:t xml:space="preserve"> - “</w:t>
      </w:r>
      <w:proofErr w:type="spellStart"/>
      <w:r w:rsidRPr="0039148C">
        <w:rPr>
          <w:rFonts w:ascii="BellGothicStd-Bold" w:hAnsi="BellGothicStd-Bold" w:cs="BellGothicStd-Bold"/>
          <w:bCs/>
          <w:sz w:val="22"/>
        </w:rPr>
        <w:t>Ecodriving</w:t>
      </w:r>
      <w:proofErr w:type="spellEnd"/>
      <w:r w:rsidRPr="0039148C">
        <w:rPr>
          <w:rFonts w:ascii="BellGothicStd-Bold" w:hAnsi="BellGothicStd-Bold" w:cs="BellGothicStd-Bold"/>
          <w:bCs/>
          <w:sz w:val="22"/>
        </w:rPr>
        <w:t xml:space="preserve"> av fastigh</w:t>
      </w:r>
      <w:r w:rsidR="00D74DCA">
        <w:rPr>
          <w:rFonts w:ascii="BellGothicStd-Bold" w:hAnsi="BellGothicStd-Bold" w:cs="BellGothicStd-Bold"/>
          <w:bCs/>
          <w:sz w:val="22"/>
        </w:rPr>
        <w:t xml:space="preserve">eter” 11 maj </w:t>
      </w:r>
      <w:r w:rsidRPr="0039148C">
        <w:rPr>
          <w:rFonts w:ascii="BellGothicStd-Bold" w:hAnsi="BellGothicStd-Bold" w:cs="BellGothicStd-Bold"/>
          <w:bCs/>
          <w:sz w:val="22"/>
        </w:rPr>
        <w:t>och arrangerat det årliga klimatseminariet den 21 september med fokus att inspirera, motivera och blicka framåt. Seminariet arrangerades i samarbete med Länsstyrelsen, Länsförsäkringar och Östersunds kommun.</w:t>
      </w:r>
    </w:p>
    <w:p w:rsidR="009B745D" w:rsidRDefault="009B745D" w:rsidP="009B745D">
      <w:pPr>
        <w:pStyle w:val="Rubrik3"/>
        <w:numPr>
          <w:ilvl w:val="2"/>
          <w:numId w:val="39"/>
        </w:numPr>
      </w:pPr>
      <w:bookmarkStart w:id="47" w:name="_Toc482116936"/>
      <w:r>
        <w:t>Samordning energi- och klimatrådgivare</w:t>
      </w:r>
      <w:bookmarkEnd w:id="47"/>
    </w:p>
    <w:p w:rsidR="009B745D" w:rsidRPr="00AE33B1" w:rsidRDefault="009B745D" w:rsidP="009B745D">
      <w:pPr>
        <w:rPr>
          <w:rFonts w:ascii="Cambria" w:eastAsia="Cambria" w:hAnsi="Cambria" w:cs="Cambria"/>
        </w:rPr>
      </w:pPr>
      <w:r w:rsidRPr="002A6EB8">
        <w:rPr>
          <w:rFonts w:ascii="BellGothicStd-Bold" w:hAnsi="BellGothicStd-Bold" w:cs="BellGothicStd-Bold"/>
          <w:bCs/>
          <w:sz w:val="22"/>
        </w:rPr>
        <w:t>En viktig och grundläggande förutsättning för en välfungerande energi- och klimatrådgivning utgörs av god kommunikation mellan Energimyndigheten, Energikontoret och kommunerna. Samordnarrollen utvecklades under 2015 till en Regional utvecklingsledningsroll (RUL) vad gäller Energi- och klimatrådgivningen samt andra regionala frågor. Under 2016 har vi fullt ut axlat den regionala utvecklingsledarrollen</w:t>
      </w:r>
      <w:r>
        <w:rPr>
          <w:rFonts w:ascii="BellGothicStd-Bold" w:hAnsi="BellGothicStd-Bold" w:cs="BellGothicStd-Bold"/>
          <w:bCs/>
          <w:sz w:val="22"/>
        </w:rPr>
        <w:t xml:space="preserve"> och under</w:t>
      </w:r>
      <w:r w:rsidRPr="002A6EB8">
        <w:rPr>
          <w:rFonts w:ascii="BellGothicStd-Bold" w:hAnsi="BellGothicStd-Bold" w:cs="BellGothicStd-Bold"/>
          <w:bCs/>
          <w:sz w:val="22"/>
        </w:rPr>
        <w:t xml:space="preserve"> året deltagit i de moment som Energimyndigheten initierat, </w:t>
      </w:r>
      <w:r>
        <w:rPr>
          <w:rFonts w:ascii="BellGothicStd-Bold" w:hAnsi="BellGothicStd-Bold" w:cs="BellGothicStd-Bold"/>
          <w:bCs/>
          <w:sz w:val="22"/>
        </w:rPr>
        <w:t>t.ex. har vi inom uppdraget a</w:t>
      </w:r>
      <w:r w:rsidRPr="006B491F">
        <w:rPr>
          <w:rFonts w:ascii="BellGothicStd-Bold" w:hAnsi="BellGothicStd-Bold" w:cs="BellGothicStd-Bold"/>
          <w:bCs/>
          <w:sz w:val="22"/>
        </w:rPr>
        <w:t>rrangerat nätverksträffar för energi- och klimatrådgivarna, vid ett antal tillfällen tillsammans med motsvarande gruppering i Västernorrlands län, involverat rådgivarna i Energikontorets projektverksamhet genom att bjuda in till seminarier, uppmuntra till att följa med på olika studiebesök och företagsbesök samt genomfört konferensen ”CAMP 2050” i Östersund för rådgivare och personal på Energikontor.</w:t>
      </w:r>
    </w:p>
    <w:p w:rsidR="009B745D" w:rsidRDefault="009B745D" w:rsidP="009B745D">
      <w:pPr>
        <w:pStyle w:val="Rubrik3"/>
        <w:numPr>
          <w:ilvl w:val="2"/>
          <w:numId w:val="39"/>
        </w:numPr>
      </w:pPr>
      <w:bookmarkStart w:id="48" w:name="_Toc482116937"/>
      <w:r>
        <w:t>Projektverksamhet</w:t>
      </w:r>
      <w:bookmarkEnd w:id="48"/>
    </w:p>
    <w:p w:rsidR="009B745D" w:rsidRDefault="009B745D" w:rsidP="009B745D">
      <w:pPr>
        <w:pStyle w:val="Rubrik4"/>
        <w:numPr>
          <w:ilvl w:val="3"/>
          <w:numId w:val="39"/>
        </w:numPr>
      </w:pPr>
      <w:r>
        <w:t>SOLELBILAR</w:t>
      </w:r>
    </w:p>
    <w:p w:rsidR="009B745D" w:rsidRPr="0039148C" w:rsidRDefault="009B745D" w:rsidP="009B745D">
      <w:pPr>
        <w:rPr>
          <w:rFonts w:ascii="BellGothicStd-Bold" w:hAnsi="BellGothicStd-Bold" w:cs="BellGothicStd-Bold"/>
          <w:bCs/>
          <w:sz w:val="22"/>
        </w:rPr>
      </w:pPr>
      <w:r w:rsidRPr="0039148C">
        <w:rPr>
          <w:rFonts w:ascii="BellGothicStd-Bold" w:hAnsi="BellGothicStd-Bold" w:cs="BellGothicStd-Bold"/>
          <w:bCs/>
          <w:sz w:val="22"/>
        </w:rPr>
        <w:t>Vi vill att fler gör som familjen Nilsson, bygger solcellsanläggningar och/eller investerar i elbilar som laddas med förnybar energi. För att stödja denna utveckling genomför vi, i samverkan med regionens näringsliv, projektet SOL-EL-BILAR. Under 2016 har vi bl.a. arrangerat informationsaktiviteter i alla länets kommuner som lockat totalt cirka 900 deltagare. Vi har även erbjudit enskild rådgivning arrangerat fyra nätverksmöten på detta tema. Installerad solcellsyta i länet har under 2016 ökat med omkring 60</w:t>
      </w:r>
      <w:r w:rsidR="00DF50AC">
        <w:rPr>
          <w:rFonts w:ascii="BellGothicStd-Bold" w:hAnsi="BellGothicStd-Bold" w:cs="BellGothicStd-Bold"/>
          <w:bCs/>
          <w:sz w:val="22"/>
        </w:rPr>
        <w:t xml:space="preserve"> </w:t>
      </w:r>
      <w:r w:rsidRPr="0039148C">
        <w:rPr>
          <w:rFonts w:ascii="BellGothicStd-Bold" w:hAnsi="BellGothicStd-Bold" w:cs="BellGothicStd-Bold"/>
          <w:bCs/>
          <w:sz w:val="22"/>
        </w:rPr>
        <w:t>%, motsvarande ökning för antalet laddbara bilar i länet har under året varit cirka 30</w:t>
      </w:r>
      <w:r w:rsidR="00DF50AC">
        <w:rPr>
          <w:rFonts w:ascii="BellGothicStd-Bold" w:hAnsi="BellGothicStd-Bold" w:cs="BellGothicStd-Bold"/>
          <w:bCs/>
          <w:sz w:val="22"/>
        </w:rPr>
        <w:t xml:space="preserve"> </w:t>
      </w:r>
      <w:r w:rsidRPr="0039148C">
        <w:rPr>
          <w:rFonts w:ascii="BellGothicStd-Bold" w:hAnsi="BellGothicStd-Bold" w:cs="BellGothicStd-Bold"/>
          <w:bCs/>
          <w:sz w:val="22"/>
        </w:rPr>
        <w:t>%.</w:t>
      </w:r>
    </w:p>
    <w:p w:rsidR="009B745D" w:rsidRDefault="009B745D" w:rsidP="009B745D">
      <w:pPr>
        <w:pStyle w:val="Rubrik4"/>
        <w:numPr>
          <w:ilvl w:val="3"/>
          <w:numId w:val="39"/>
        </w:numPr>
      </w:pPr>
      <w:r>
        <w:t>Zerooil – BioOil</w:t>
      </w:r>
    </w:p>
    <w:p w:rsidR="009B745D" w:rsidRPr="00D74DCA" w:rsidRDefault="009B745D" w:rsidP="009B745D">
      <w:pPr>
        <w:rPr>
          <w:rFonts w:ascii="BellGothicStd-Bold" w:hAnsi="BellGothicStd-Bold" w:cs="BellGothicStd-Bold"/>
          <w:bCs/>
          <w:sz w:val="22"/>
        </w:rPr>
      </w:pPr>
      <w:r w:rsidRPr="0039148C">
        <w:rPr>
          <w:rFonts w:ascii="BellGothicStd-Bold" w:hAnsi="BellGothicStd-Bold" w:cs="BellGothicStd-Bold"/>
          <w:bCs/>
          <w:sz w:val="22"/>
        </w:rPr>
        <w:t xml:space="preserve">Två organisationer i länet har under 2016 utformat en plan för konvertering till </w:t>
      </w:r>
      <w:proofErr w:type="spellStart"/>
      <w:r w:rsidRPr="0039148C">
        <w:rPr>
          <w:rFonts w:ascii="BellGothicStd-Bold" w:hAnsi="BellGothicStd-Bold" w:cs="BellGothicStd-Bold"/>
          <w:bCs/>
          <w:sz w:val="22"/>
        </w:rPr>
        <w:t>bioolja</w:t>
      </w:r>
      <w:proofErr w:type="spellEnd"/>
      <w:r w:rsidRPr="0039148C">
        <w:rPr>
          <w:rFonts w:ascii="BellGothicStd-Bold" w:hAnsi="BellGothicStd-Bold" w:cs="BellGothicStd-Bold"/>
          <w:bCs/>
          <w:sz w:val="22"/>
        </w:rPr>
        <w:t>, planer som med stor sannolikhet kommer att genomföras under slutet av 2016 och/eller under 2017. Den inventering av oljepannor och oljeleveranser som genomförts visar dels att antalet pannor med effekt &gt;50 kW minskat med cirka 15</w:t>
      </w:r>
      <w:r>
        <w:rPr>
          <w:rFonts w:ascii="BellGothicStd-Bold" w:hAnsi="BellGothicStd-Bold" w:cs="BellGothicStd-Bold"/>
          <w:bCs/>
          <w:sz w:val="22"/>
        </w:rPr>
        <w:t xml:space="preserve"> </w:t>
      </w:r>
      <w:r w:rsidRPr="0039148C">
        <w:rPr>
          <w:rFonts w:ascii="BellGothicStd-Bold" w:hAnsi="BellGothicStd-Bold" w:cs="BellGothicStd-Bold"/>
          <w:bCs/>
          <w:sz w:val="22"/>
        </w:rPr>
        <w:t>% jämfört med år 2014, samt dels att leveranserna av fossil eldningsolja till länet minskat med cirka 25</w:t>
      </w:r>
      <w:r w:rsidR="00DF50AC">
        <w:rPr>
          <w:rFonts w:ascii="BellGothicStd-Bold" w:hAnsi="BellGothicStd-Bold" w:cs="BellGothicStd-Bold"/>
          <w:bCs/>
          <w:sz w:val="22"/>
        </w:rPr>
        <w:t xml:space="preserve"> </w:t>
      </w:r>
      <w:r w:rsidRPr="0039148C">
        <w:rPr>
          <w:rFonts w:ascii="BellGothicStd-Bold" w:hAnsi="BellGothicStd-Bold" w:cs="BellGothicStd-Bold"/>
          <w:bCs/>
          <w:sz w:val="22"/>
        </w:rPr>
        <w:t>% jämfört med år 2015. Projektet avslutas vid årsskiftet 2016/2017 och bör sammantaget betraktas som ett väldigt framgångsrikt projekt.</w:t>
      </w:r>
    </w:p>
    <w:p w:rsidR="009B745D" w:rsidRDefault="009B745D" w:rsidP="00D74DCA">
      <w:pPr>
        <w:pStyle w:val="Rubrik4"/>
      </w:pPr>
      <w:r>
        <w:t>Regionala noder för energikartläggningsstöd</w:t>
      </w:r>
    </w:p>
    <w:p w:rsidR="009B745D" w:rsidRPr="00D74DCA" w:rsidRDefault="009B745D" w:rsidP="009B745D">
      <w:pPr>
        <w:rPr>
          <w:rFonts w:ascii="BellGothicStd-Bold" w:hAnsi="BellGothicStd-Bold" w:cs="BellGothicStd-Bold"/>
          <w:bCs/>
          <w:sz w:val="22"/>
        </w:rPr>
      </w:pPr>
      <w:r w:rsidRPr="0039148C">
        <w:rPr>
          <w:rFonts w:ascii="BellGothicStd-Bold" w:hAnsi="BellGothicStd-Bold" w:cs="BellGothicStd-Bold"/>
          <w:bCs/>
          <w:sz w:val="22"/>
        </w:rPr>
        <w:t>Projektet pågår t.o.m. 2017 och kompletterar det stöd till energikartläggning som små och medelstora företag med en energianvändning större än 300 MWh/år kan ansöka om. Hittills har vi diskuterat stödet med cirka 100 företag i länet, varav hittills 11 stycken ansökt om stöd. Vår roll som nod är att stödja och vägleda företag före, under och efter energikartläggningens genomförande. Vi arrangera även informations-/seminarieträffar på temat energikartläggning och lyfter fram företag som goda exempel till Energimyndigheten, den nationella projektägaren.</w:t>
      </w:r>
    </w:p>
    <w:p w:rsidR="009B745D" w:rsidRDefault="009B745D" w:rsidP="00D74DCA">
      <w:pPr>
        <w:pStyle w:val="Rubrik4"/>
      </w:pPr>
      <w:r>
        <w:t>Samverkansprojekt Energieffektiviseringsnätverk</w:t>
      </w:r>
    </w:p>
    <w:p w:rsidR="009B745D" w:rsidRPr="00AE33B1" w:rsidRDefault="009B745D" w:rsidP="009B745D">
      <w:pPr>
        <w:rPr>
          <w:rFonts w:ascii="BellGothicStd-Bold" w:hAnsi="BellGothicStd-Bold" w:cs="BellGothicStd-Bold"/>
          <w:bCs/>
          <w:sz w:val="22"/>
        </w:rPr>
      </w:pPr>
      <w:r w:rsidRPr="0039148C">
        <w:rPr>
          <w:rFonts w:ascii="BellGothicStd-Bold" w:hAnsi="BellGothicStd-Bold" w:cs="BellGothicStd-Bold"/>
          <w:bCs/>
          <w:sz w:val="22"/>
        </w:rPr>
        <w:t>Inom det nationella projektet har vi initierat och driver ett energieffektiviseringsnätverk. Vårt nätverk består i dagsläget av sju, fler är på väg in, små och medelstora företag som använder minst 1 GWh/år. Nätverket omfattar systematiskt energiledningsarbete, erfarenhetsutbyte och implementering av energieffektiviseringsåtgärder. För att öka motivationen har satts både individuella mål per företag och energimål för nätverket som helhet (minst 15 % energieffektivisering). Projektet pågår mellan juni 2015 – december 2018.</w:t>
      </w:r>
    </w:p>
    <w:p w:rsidR="009B745D" w:rsidRDefault="009B745D" w:rsidP="00D74DCA">
      <w:pPr>
        <w:pStyle w:val="Rubrik4"/>
      </w:pPr>
      <w:r>
        <w:t>Build2LC</w:t>
      </w:r>
      <w:r w:rsidR="00D74DCA">
        <w:t xml:space="preserve"> och samordningsnätverk</w:t>
      </w:r>
      <w:r w:rsidR="00AE33B1">
        <w:t xml:space="preserve"> för fastighetsansvariga</w:t>
      </w:r>
    </w:p>
    <w:p w:rsidR="00D74DCA" w:rsidRDefault="00AE33B1" w:rsidP="00D74DCA">
      <w:pPr>
        <w:rPr>
          <w:rFonts w:ascii="BellGothicStd-Bold" w:hAnsi="BellGothicStd-Bold" w:cs="BellGothicStd-Bold"/>
          <w:bCs/>
          <w:sz w:val="22"/>
        </w:rPr>
      </w:pPr>
      <w:r>
        <w:rPr>
          <w:rFonts w:ascii="BellGothicStd-Bold" w:hAnsi="BellGothicStd-Bold" w:cs="BellGothicStd-Bold"/>
          <w:bCs/>
          <w:sz w:val="22"/>
        </w:rPr>
        <w:t>Build2LC är en s</w:t>
      </w:r>
      <w:r w:rsidR="009B745D" w:rsidRPr="0039148C">
        <w:rPr>
          <w:rFonts w:ascii="BellGothicStd-Bold" w:hAnsi="BellGothicStd-Bold" w:cs="BellGothicStd-Bold"/>
          <w:bCs/>
          <w:sz w:val="22"/>
        </w:rPr>
        <w:t xml:space="preserve">atsning riktad till fastighetschefer, fastighetsansvariga och de som arbetar med energi i fastigheter på fastighetsbolag, kommuner eller annan offentlig organisation i länet. Syftet är att stimulera till ökad energieffektivitet i byggnader via inspiration, kunskapsutbyte och goda exempel. Satsningen finansieras av det europeiska </w:t>
      </w:r>
      <w:proofErr w:type="spellStart"/>
      <w:r w:rsidR="009B745D" w:rsidRPr="0039148C">
        <w:rPr>
          <w:rFonts w:ascii="BellGothicStd-Bold" w:hAnsi="BellGothicStd-Bold" w:cs="BellGothicStd-Bold"/>
          <w:bCs/>
          <w:sz w:val="22"/>
        </w:rPr>
        <w:t>Interreg</w:t>
      </w:r>
      <w:proofErr w:type="spellEnd"/>
      <w:r w:rsidR="009B745D" w:rsidRPr="0039148C">
        <w:rPr>
          <w:rFonts w:ascii="BellGothicStd-Bold" w:hAnsi="BellGothicStd-Bold" w:cs="BellGothicStd-Bold"/>
          <w:bCs/>
          <w:sz w:val="22"/>
        </w:rPr>
        <w:t xml:space="preserve"> </w:t>
      </w:r>
      <w:proofErr w:type="spellStart"/>
      <w:r w:rsidR="009B745D" w:rsidRPr="0039148C">
        <w:rPr>
          <w:rFonts w:ascii="BellGothicStd-Bold" w:hAnsi="BellGothicStd-Bold" w:cs="BellGothicStd-Bold"/>
          <w:bCs/>
          <w:sz w:val="22"/>
        </w:rPr>
        <w:t>Europe</w:t>
      </w:r>
      <w:proofErr w:type="spellEnd"/>
      <w:r w:rsidR="009B745D" w:rsidRPr="0039148C">
        <w:rPr>
          <w:rFonts w:ascii="BellGothicStd-Bold" w:hAnsi="BellGothicStd-Bold" w:cs="BellGothicStd-Bold"/>
          <w:bCs/>
          <w:sz w:val="22"/>
        </w:rPr>
        <w:t>-projektet BUILD2LC (</w:t>
      </w:r>
      <w:proofErr w:type="spellStart"/>
      <w:r w:rsidR="009B745D" w:rsidRPr="0039148C">
        <w:rPr>
          <w:rFonts w:ascii="BellGothicStd-Bold" w:hAnsi="BellGothicStd-Bold" w:cs="BellGothicStd-Bold"/>
          <w:bCs/>
          <w:sz w:val="22"/>
        </w:rPr>
        <w:t>Low</w:t>
      </w:r>
      <w:proofErr w:type="spellEnd"/>
      <w:r w:rsidR="009B745D" w:rsidRPr="0039148C">
        <w:rPr>
          <w:rFonts w:ascii="BellGothicStd-Bold" w:hAnsi="BellGothicStd-Bold" w:cs="BellGothicStd-Bold"/>
          <w:bCs/>
          <w:sz w:val="22"/>
        </w:rPr>
        <w:t xml:space="preserve"> </w:t>
      </w:r>
      <w:proofErr w:type="spellStart"/>
      <w:r w:rsidR="009B745D" w:rsidRPr="0039148C">
        <w:rPr>
          <w:rFonts w:ascii="BellGothicStd-Bold" w:hAnsi="BellGothicStd-Bold" w:cs="BellGothicStd-Bold"/>
          <w:bCs/>
          <w:sz w:val="22"/>
        </w:rPr>
        <w:t>Carbon</w:t>
      </w:r>
      <w:proofErr w:type="spellEnd"/>
      <w:r w:rsidR="009B745D" w:rsidRPr="0039148C">
        <w:rPr>
          <w:rFonts w:ascii="BellGothicStd-Bold" w:hAnsi="BellGothicStd-Bold" w:cs="BellGothicStd-Bold"/>
          <w:bCs/>
          <w:sz w:val="22"/>
        </w:rPr>
        <w:t xml:space="preserve">) i vilket Region Jämtland Härjedalen deltar sedan maj 2016. Totalt i projektet deltar 7 regioner från lika många länder (Spanien, Litauen, Storbritannien, Polen, Kroatien, Slovenien). Ett regionalt nätverk för kunskapshöjning och inspiration har efterfrågats av fastighetsbranschen i Jämtlands län och är prioriterat i klimatarbetet på regional, nationell och EU-nivå. Detta nätverk är en del av Klimatråd Jämtland </w:t>
      </w:r>
      <w:proofErr w:type="spellStart"/>
      <w:r w:rsidR="009B745D" w:rsidRPr="0039148C">
        <w:rPr>
          <w:rFonts w:ascii="BellGothicStd-Bold" w:hAnsi="BellGothicStd-Bold" w:cs="BellGothicStd-Bold"/>
          <w:bCs/>
          <w:sz w:val="22"/>
        </w:rPr>
        <w:t>län,</w:t>
      </w:r>
      <w:hyperlink r:id="rId25">
        <w:r w:rsidR="00E40DE6" w:rsidRPr="00E40DE6">
          <w:rPr>
            <w:rStyle w:val="Hyperlnk"/>
          </w:rPr>
          <w:t>http</w:t>
        </w:r>
        <w:proofErr w:type="spellEnd"/>
        <w:r w:rsidR="00E40DE6" w:rsidRPr="00E40DE6">
          <w:rPr>
            <w:rStyle w:val="Hyperlnk"/>
          </w:rPr>
          <w:t>://www.klimatradz.se/</w:t>
        </w:r>
      </w:hyperlink>
      <w:r w:rsidR="009B745D">
        <w:t xml:space="preserve"> </w:t>
      </w:r>
      <w:hyperlink r:id="rId26">
        <w:r w:rsidR="009B745D" w:rsidRPr="0039148C">
          <w:rPr>
            <w:rFonts w:ascii="BellGothicStd-Bold" w:hAnsi="BellGothicStd-Bold" w:cs="BellGothicStd-Bold"/>
            <w:bCs/>
            <w:sz w:val="22"/>
          </w:rPr>
          <w:t>www.klimatradz.se</w:t>
        </w:r>
      </w:hyperlink>
    </w:p>
    <w:p w:rsidR="009B745D" w:rsidRPr="00AE33B1" w:rsidRDefault="009B745D" w:rsidP="009B745D">
      <w:pPr>
        <w:rPr>
          <w:rFonts w:ascii="BellGothicStd-Bold" w:hAnsi="BellGothicStd-Bold" w:cs="BellGothicStd-Bold"/>
          <w:bCs/>
          <w:sz w:val="22"/>
        </w:rPr>
      </w:pPr>
      <w:r w:rsidRPr="00D74DCA">
        <w:rPr>
          <w:rFonts w:ascii="BellGothicStd-Bold" w:hAnsi="BellGothicStd-Bold" w:cs="BellGothicStd-Bold"/>
          <w:bCs/>
          <w:sz w:val="22"/>
        </w:rPr>
        <w:t>Samordningsnätverk för energi- och klimatåtgärder för fastighetsansvariga i Jämtlands läns kommuner</w:t>
      </w:r>
      <w:r w:rsidR="00D74DCA" w:rsidRPr="00D74DCA">
        <w:rPr>
          <w:rFonts w:ascii="BellGothicStd-Bold" w:hAnsi="BellGothicStd-Bold" w:cs="BellGothicStd-Bold"/>
          <w:bCs/>
          <w:sz w:val="22"/>
        </w:rPr>
        <w:t xml:space="preserve"> är ett närliggande projekt som </w:t>
      </w:r>
      <w:r w:rsidRPr="0039148C">
        <w:rPr>
          <w:rFonts w:ascii="BellGothicStd-Bold" w:hAnsi="BellGothicStd-Bold" w:cs="BellGothicStd-Bold"/>
          <w:bCs/>
          <w:sz w:val="22"/>
        </w:rPr>
        <w:t>ska stödja kommunernas fastighetsansvarigas arbete med energieffektivisering och ska utgöra en plattform för erfarenhetsutbyte och samarbete kommunerna emellan. Kommunerna ska under projekttiden välja ut 4 byggnader såsom simhallar, skolor och liknande och för dessa ta fram underlag för energieffektiviseringsåtgärder. Nätverksmöten kommer att integreras med projektet Build2LC träffar. Projektet finansieras av Energimyndigheten och pågår mellan november 2016 till september 2018. Projektet ska även ta fram en plan för hur nätverket kan fortsätta även efter projektslut.</w:t>
      </w:r>
    </w:p>
    <w:p w:rsidR="009B745D" w:rsidRDefault="009B745D" w:rsidP="00AE33B1">
      <w:pPr>
        <w:pStyle w:val="Rubrik4"/>
      </w:pPr>
      <w:r>
        <w:t>Förstudie infrastruktur laddstationer för elfordon</w:t>
      </w:r>
    </w:p>
    <w:p w:rsidR="009B745D" w:rsidRPr="00AE33B1" w:rsidRDefault="009B745D" w:rsidP="009B745D">
      <w:pPr>
        <w:rPr>
          <w:rFonts w:ascii="BellGothicStd-Bold" w:hAnsi="BellGothicStd-Bold" w:cs="BellGothicStd-Bold"/>
          <w:bCs/>
          <w:sz w:val="22"/>
        </w:rPr>
      </w:pPr>
      <w:r w:rsidRPr="0039148C">
        <w:rPr>
          <w:rFonts w:ascii="BellGothicStd-Bold" w:hAnsi="BellGothicStd-Bold" w:cs="BellGothicStd-Bold"/>
          <w:bCs/>
          <w:sz w:val="22"/>
        </w:rPr>
        <w:t>Under sista kvartalet 2016 har vi påbörjat en förstudie som avser var det finns, men framför allt var det behövs, snabbladdningsstationer för laddbara fordon. Vi har genomfört en enkätundersökning bland nuvarande användare av elbilar samt diskuterat med elnätsföretag, energibolag och andra aktörer i branschen. Tanken är att under 2017 utforma en ansökan om investeringsstöd för att kunna bygga stationer på ett antal utpekade orter i länet.</w:t>
      </w:r>
    </w:p>
    <w:p w:rsidR="009B745D" w:rsidRDefault="009B745D" w:rsidP="00AE33B1">
      <w:pPr>
        <w:pStyle w:val="Rubrik4"/>
      </w:pPr>
      <w:r>
        <w:t>Förstudie energieffektivisering i fastigheter i Jämtland Härjedalen</w:t>
      </w:r>
    </w:p>
    <w:p w:rsidR="009B745D" w:rsidRPr="0039148C" w:rsidRDefault="009B745D" w:rsidP="009B745D">
      <w:pPr>
        <w:rPr>
          <w:rFonts w:ascii="BellGothicStd-Bold" w:hAnsi="BellGothicStd-Bold" w:cs="BellGothicStd-Bold"/>
          <w:bCs/>
          <w:sz w:val="22"/>
        </w:rPr>
      </w:pPr>
      <w:r w:rsidRPr="0039148C">
        <w:rPr>
          <w:rFonts w:ascii="BellGothicStd-Bold" w:hAnsi="BellGothicStd-Bold" w:cs="BellGothicStd-Bold"/>
          <w:bCs/>
          <w:sz w:val="22"/>
        </w:rPr>
        <w:t>I länet finns stor potential för energibesparingar genom energieffektiviseringar i fastigheter. Förstudien ska informera om möjligheten, undersöka intresset för och stödja incitament till att ansöka om ett gemensamt samarbetsprojekt till den Europeiska regionala utvecklingsfonden. Målgrupper för förstudien är privata och offentliga fastighetsägare. Även bostadsorganisationer, industrier och destinationer är inkluderade. Förstudien finansieras av Europeiska regionala utvecklingsfonden och Region Jämtland Härjedalen och pågår mellan november 2016 och april 2017.</w:t>
      </w:r>
    </w:p>
    <w:p w:rsidR="009B745D" w:rsidRDefault="009B745D" w:rsidP="00AE33B1">
      <w:pPr>
        <w:pStyle w:val="Rubrik4"/>
      </w:pPr>
      <w:r>
        <w:t>Beviljade ansökningar om stöd till projekt och investeringar</w:t>
      </w:r>
    </w:p>
    <w:p w:rsidR="009B745D" w:rsidRPr="00AE33B1" w:rsidRDefault="009B745D" w:rsidP="009B745D">
      <w:pPr>
        <w:rPr>
          <w:rFonts w:ascii="BellGothicStd-Bold" w:hAnsi="BellGothicStd-Bold" w:cs="BellGothicStd-Bold"/>
          <w:bCs/>
          <w:sz w:val="22"/>
        </w:rPr>
      </w:pPr>
      <w:r w:rsidRPr="0039148C">
        <w:rPr>
          <w:rFonts w:ascii="BellGothicStd-Bold" w:hAnsi="BellGothicStd-Bold" w:cs="BellGothicStd-Bold"/>
          <w:bCs/>
          <w:sz w:val="22"/>
        </w:rPr>
        <w:t xml:space="preserve">En av Energikontorets allra viktigaste uppgifter är att ansöka om medel för att genomföra projekt i egen regi men också att hjälpa företag och organisationer i länet att ansöka om stöd. Under 2016 har vi bistått Östersunds kommun, Bergs Hyreshus, Fors Industrier, Minera Skiffer, Region Jämtland Härjedalen, Nordic </w:t>
      </w:r>
      <w:proofErr w:type="spellStart"/>
      <w:r w:rsidRPr="0039148C">
        <w:rPr>
          <w:rFonts w:ascii="BellGothicStd-Bold" w:hAnsi="BellGothicStd-Bold" w:cs="BellGothicStd-Bold"/>
          <w:bCs/>
          <w:sz w:val="22"/>
        </w:rPr>
        <w:t>Outback</w:t>
      </w:r>
      <w:proofErr w:type="spellEnd"/>
      <w:r w:rsidRPr="0039148C">
        <w:rPr>
          <w:rFonts w:ascii="BellGothicStd-Bold" w:hAnsi="BellGothicStd-Bold" w:cs="BellGothicStd-Bold"/>
          <w:bCs/>
          <w:sz w:val="22"/>
        </w:rPr>
        <w:t xml:space="preserve"> </w:t>
      </w:r>
      <w:proofErr w:type="spellStart"/>
      <w:r w:rsidRPr="0039148C">
        <w:rPr>
          <w:rFonts w:ascii="BellGothicStd-Bold" w:hAnsi="BellGothicStd-Bold" w:cs="BellGothicStd-Bold"/>
          <w:bCs/>
          <w:sz w:val="22"/>
        </w:rPr>
        <w:t>Concept</w:t>
      </w:r>
      <w:proofErr w:type="spellEnd"/>
      <w:r w:rsidRPr="0039148C">
        <w:rPr>
          <w:rFonts w:ascii="BellGothicStd-Bold" w:hAnsi="BellGothicStd-Bold" w:cs="BellGothicStd-Bold"/>
          <w:bCs/>
          <w:sz w:val="22"/>
        </w:rPr>
        <w:t xml:space="preserve"> AB samt Bergs Tingslags Elek</w:t>
      </w:r>
      <w:r>
        <w:rPr>
          <w:rFonts w:ascii="BellGothicStd-Bold" w:hAnsi="BellGothicStd-Bold" w:cs="BellGothicStd-Bold"/>
          <w:bCs/>
          <w:sz w:val="22"/>
        </w:rPr>
        <w:t>t</w:t>
      </w:r>
      <w:r w:rsidRPr="0039148C">
        <w:rPr>
          <w:rFonts w:ascii="BellGothicStd-Bold" w:hAnsi="BellGothicStd-Bold" w:cs="BellGothicStd-Bold"/>
          <w:bCs/>
          <w:sz w:val="22"/>
        </w:rPr>
        <w:t>riska att ansöka om investeringsstöd från Naturvårdsverket/Klimatklivet. Totalt har dessa organisationer beviljats cirka 7,8 Mkr i stöd från Naturvårdsverket för investeringar som syftar till konvertering till förnybar energi. Därutöver har vi hjälpt OKQ8 Stugun med den ansökan om stöd till Landsbygdsprogrammet som beviljats cirka 1 Mkr. Inför 2017 har vi för egen del beviljats medel för projekt inom kommunala fastigheter, coacher för energi och klimat samt inom kommunernas VA-verksamhet.</w:t>
      </w:r>
    </w:p>
    <w:p w:rsidR="009B745D" w:rsidRDefault="009B745D" w:rsidP="009B745D">
      <w:pPr>
        <w:pStyle w:val="Rubrik2"/>
        <w:numPr>
          <w:ilvl w:val="1"/>
          <w:numId w:val="39"/>
        </w:numPr>
        <w:rPr>
          <w:rFonts w:eastAsia="Garamond"/>
        </w:rPr>
      </w:pPr>
      <w:bookmarkStart w:id="49" w:name="_y5hwp7nqlrw" w:colFirst="0" w:colLast="0"/>
      <w:bookmarkStart w:id="50" w:name="_Toc482116938"/>
      <w:bookmarkEnd w:id="49"/>
      <w:r>
        <w:rPr>
          <w:rFonts w:eastAsia="Garamond"/>
        </w:rPr>
        <w:t>Energiomställning för tillväxt</w:t>
      </w:r>
      <w:bookmarkEnd w:id="50"/>
    </w:p>
    <w:p w:rsidR="009B745D" w:rsidRPr="0039148C" w:rsidRDefault="009B745D" w:rsidP="009B745D">
      <w:pPr>
        <w:rPr>
          <w:rFonts w:ascii="BellGothicStd-Bold" w:hAnsi="BellGothicStd-Bold" w:cs="BellGothicStd-Bold"/>
          <w:bCs/>
          <w:sz w:val="22"/>
        </w:rPr>
      </w:pPr>
      <w:r w:rsidRPr="0039148C">
        <w:rPr>
          <w:rFonts w:ascii="BellGothicStd-Bold" w:hAnsi="BellGothicStd-Bold" w:cs="BellGothicStd-Bold"/>
          <w:bCs/>
          <w:sz w:val="22"/>
        </w:rPr>
        <w:t>Den stora potential som finns i länet för ökad produktion av förnybar energi stimuleras på olika sätt. Vind</w:t>
      </w:r>
      <w:r w:rsidR="00AE33B1">
        <w:rPr>
          <w:rFonts w:ascii="BellGothicStd-Bold" w:hAnsi="BellGothicStd-Bold" w:cs="BellGothicStd-Bold"/>
          <w:bCs/>
          <w:sz w:val="22"/>
        </w:rPr>
        <w:t>k</w:t>
      </w:r>
      <w:r w:rsidRPr="0039148C">
        <w:rPr>
          <w:rFonts w:ascii="BellGothicStd-Bold" w:hAnsi="BellGothicStd-Bold" w:cs="BellGothicStd-Bold"/>
          <w:bCs/>
          <w:sz w:val="22"/>
        </w:rPr>
        <w:t xml:space="preserve">raftscentrum i Hammerdal har fortsatt regional finansiering för att kunna fortsätta sitt framgångsrika arbete som generar arbetstillfällen och kringeffekter i kommunerna. Projektet som arbetat med samordning av länets småskaliga biogasutbyggnad har under året avslutats. Utredningarna som gällande </w:t>
      </w:r>
      <w:proofErr w:type="spellStart"/>
      <w:r w:rsidRPr="0039148C">
        <w:rPr>
          <w:rFonts w:ascii="BellGothicStd-Bold" w:hAnsi="BellGothicStd-Bold" w:cs="BellGothicStd-Bold"/>
          <w:bCs/>
          <w:sz w:val="22"/>
        </w:rPr>
        <w:t>hygienisering</w:t>
      </w:r>
      <w:proofErr w:type="spellEnd"/>
      <w:r w:rsidRPr="0039148C">
        <w:rPr>
          <w:rFonts w:ascii="BellGothicStd-Bold" w:hAnsi="BellGothicStd-Bold" w:cs="BellGothicStd-Bold"/>
          <w:bCs/>
          <w:sz w:val="22"/>
        </w:rPr>
        <w:t xml:space="preserve"> och pastörisering har genomförts under projekten har varit en del av processen av att åstadkomma effektivare substrattillgång i anläggningarna samt lösa restprodukters kvittblivningsproblem. Detta är en utveckling som efterfrågas av vissa av länets kommuner. Även projektet Utvecklingslabbet som har bidragit till effektivare processer och större gasutbyte i anläggningarna har under året avslutats. Utvecklingslabbets inventarier disponeras tills vidare av </w:t>
      </w:r>
      <w:proofErr w:type="spellStart"/>
      <w:r w:rsidRPr="0039148C">
        <w:rPr>
          <w:rFonts w:ascii="BellGothicStd-Bold" w:hAnsi="BellGothicStd-Bold" w:cs="BellGothicStd-Bold"/>
          <w:bCs/>
          <w:sz w:val="22"/>
        </w:rPr>
        <w:t>Torsta</w:t>
      </w:r>
      <w:proofErr w:type="spellEnd"/>
      <w:r w:rsidRPr="0039148C">
        <w:rPr>
          <w:rFonts w:ascii="BellGothicStd-Bold" w:hAnsi="BellGothicStd-Bold" w:cs="BellGothicStd-Bold"/>
          <w:bCs/>
          <w:sz w:val="22"/>
        </w:rPr>
        <w:t xml:space="preserve"> AB. De stora skogstillgångarna i länet har en stor potential att skapa fler arbetstillfällen i kommunerna om vidareförädlingsgraden ökar. Genom att transformera biomassan – skogsrester – till fordonsbränslen skapas såväl arbetstillfällen som större självförsörjningsgrad. Arbetet sker på flera plan.</w:t>
      </w:r>
    </w:p>
    <w:p w:rsidR="001E7117" w:rsidRDefault="001E7117" w:rsidP="009B745D">
      <w:pPr>
        <w:rPr>
          <w:rFonts w:ascii="Times New Roman" w:eastAsia="Times New Roman" w:hAnsi="Times New Roman" w:cs="Times New Roman"/>
        </w:rPr>
      </w:pPr>
      <w:r>
        <w:rPr>
          <w:rFonts w:ascii="Times New Roman" w:eastAsia="Times New Roman" w:hAnsi="Times New Roman" w:cs="Times New Roman"/>
        </w:rPr>
        <w:br w:type="page"/>
      </w:r>
    </w:p>
    <w:p w:rsidR="009B745D" w:rsidRDefault="009B745D" w:rsidP="009B745D">
      <w:pPr>
        <w:pStyle w:val="Rubrik1"/>
        <w:numPr>
          <w:ilvl w:val="0"/>
          <w:numId w:val="39"/>
        </w:numPr>
        <w:spacing w:after="160"/>
      </w:pPr>
      <w:bookmarkStart w:id="51" w:name="_26in1rg" w:colFirst="0" w:colLast="0"/>
      <w:bookmarkStart w:id="52" w:name="_Toc482116939"/>
      <w:bookmarkEnd w:id="51"/>
      <w:r w:rsidRPr="000E6CE2">
        <w:t>Statistik</w:t>
      </w:r>
      <w:r>
        <w:t xml:space="preserve"> och fördjupning</w:t>
      </w:r>
      <w:bookmarkEnd w:id="52"/>
    </w:p>
    <w:p w:rsidR="009B745D" w:rsidRPr="00965D33" w:rsidRDefault="009B745D" w:rsidP="009B745D">
      <w:pPr>
        <w:pStyle w:val="Rubrik2"/>
        <w:numPr>
          <w:ilvl w:val="1"/>
          <w:numId w:val="39"/>
        </w:numPr>
        <w:rPr>
          <w:b/>
        </w:rPr>
      </w:pPr>
      <w:bookmarkStart w:id="53" w:name="_Toc482116940"/>
      <w:r w:rsidRPr="00965D33">
        <w:rPr>
          <w:b/>
        </w:rPr>
        <w:t>Klimatpåverkan</w:t>
      </w:r>
      <w:bookmarkEnd w:id="53"/>
    </w:p>
    <w:p w:rsidR="009B745D" w:rsidRDefault="009B745D" w:rsidP="009B745D">
      <w:pPr>
        <w:autoSpaceDE w:val="0"/>
        <w:autoSpaceDN w:val="0"/>
        <w:adjustRightInd w:val="0"/>
        <w:rPr>
          <w:rFonts w:ascii="BellGothicStd-Bold" w:hAnsi="BellGothicStd-Bold" w:cs="BellGothicStd-Bold"/>
          <w:bCs/>
          <w:sz w:val="22"/>
        </w:rPr>
      </w:pPr>
      <w:r w:rsidRPr="00C741C3">
        <w:rPr>
          <w:rFonts w:ascii="BellGothicStd-Bold" w:hAnsi="BellGothicStd-Bold" w:cs="BellGothicStd-Bold"/>
          <w:bCs/>
          <w:sz w:val="22"/>
        </w:rPr>
        <w:t>Region Jämtland Härjedalen påverkar klimatet på flera sätt, både direkt och indirekt och både positivt och negativt. Den mer direkta påverkan sker genom vår användning av energi, bränslen till resor och transporter samt användning av köldmedia och medicinska gaser</w:t>
      </w:r>
      <w:r>
        <w:rPr>
          <w:rFonts w:ascii="BellGothicStd-Bold" w:hAnsi="BellGothicStd-Bold" w:cs="BellGothicStd-Bold"/>
          <w:bCs/>
          <w:sz w:val="22"/>
        </w:rPr>
        <w:t xml:space="preserve"> – det är också den direkta påverkan som vi i dagsläget mäter</w:t>
      </w:r>
      <w:r w:rsidRPr="00C741C3">
        <w:rPr>
          <w:rFonts w:ascii="BellGothicStd-Bold" w:hAnsi="BellGothicStd-Bold" w:cs="BellGothicStd-Bold"/>
          <w:bCs/>
          <w:sz w:val="22"/>
        </w:rPr>
        <w:t xml:space="preserve">. </w:t>
      </w:r>
    </w:p>
    <w:p w:rsidR="009B745D"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Pr>
          <w:noProof/>
          <w:lang w:eastAsia="sv-SE"/>
        </w:rPr>
        <w:drawing>
          <wp:inline distT="0" distB="0" distL="0" distR="0" wp14:anchorId="76524D6D" wp14:editId="4E7158D7">
            <wp:extent cx="5829300" cy="3233420"/>
            <wp:effectExtent l="0" t="0" r="0" b="508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B745D"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p>
    <w:tbl>
      <w:tblPr>
        <w:tblW w:w="5098" w:type="pct"/>
        <w:tblCellMar>
          <w:left w:w="70" w:type="dxa"/>
          <w:right w:w="70" w:type="dxa"/>
        </w:tblCellMar>
        <w:tblLook w:val="04A0" w:firstRow="1" w:lastRow="0" w:firstColumn="1" w:lastColumn="0" w:noHBand="0" w:noVBand="1"/>
      </w:tblPr>
      <w:tblGrid>
        <w:gridCol w:w="630"/>
        <w:gridCol w:w="2977"/>
        <w:gridCol w:w="2060"/>
        <w:gridCol w:w="984"/>
        <w:gridCol w:w="1265"/>
        <w:gridCol w:w="1289"/>
      </w:tblGrid>
      <w:tr w:rsidR="009B745D" w:rsidRPr="001E7117" w:rsidTr="001E7117">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45D" w:rsidRPr="001E7117" w:rsidRDefault="009B745D" w:rsidP="001E7117">
            <w:pPr>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b/>
                <w:bCs/>
                <w:color w:val="000000"/>
                <w:sz w:val="22"/>
                <w:szCs w:val="24"/>
                <w:lang w:eastAsia="sv-SE"/>
              </w:rPr>
              <w:t>Koldioxidekvivalenter räknat i ton</w:t>
            </w:r>
            <w:r w:rsidRPr="001E7117">
              <w:rPr>
                <w:rFonts w:asciiTheme="minorHAnsi" w:eastAsia="Times New Roman" w:hAnsiTheme="minorHAnsi" w:cstheme="minorHAnsi"/>
                <w:color w:val="000000"/>
                <w:sz w:val="22"/>
                <w:szCs w:val="24"/>
                <w:lang w:eastAsia="sv-SE"/>
              </w:rPr>
              <w:t> </w:t>
            </w:r>
          </w:p>
        </w:tc>
      </w:tr>
      <w:tr w:rsidR="009B745D" w:rsidRPr="001E7117" w:rsidTr="001E7117">
        <w:trPr>
          <w:trHeight w:val="315"/>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9B745D" w:rsidRPr="001E7117" w:rsidRDefault="009B745D" w:rsidP="001E7117">
            <w:pPr>
              <w:rPr>
                <w:rFonts w:asciiTheme="minorHAnsi" w:eastAsia="Times New Roman" w:hAnsiTheme="minorHAnsi" w:cstheme="minorHAnsi"/>
                <w:b/>
                <w:bCs/>
                <w:color w:val="000000"/>
                <w:sz w:val="22"/>
                <w:szCs w:val="24"/>
                <w:lang w:eastAsia="sv-SE"/>
              </w:rPr>
            </w:pPr>
            <w:r w:rsidRPr="001E7117">
              <w:rPr>
                <w:rFonts w:asciiTheme="minorHAnsi" w:eastAsia="Times New Roman" w:hAnsiTheme="minorHAnsi" w:cstheme="minorHAnsi"/>
                <w:b/>
                <w:bCs/>
                <w:color w:val="000000"/>
                <w:sz w:val="22"/>
                <w:szCs w:val="24"/>
                <w:lang w:eastAsia="sv-SE"/>
              </w:rPr>
              <w:t>År</w:t>
            </w:r>
          </w:p>
        </w:tc>
        <w:tc>
          <w:tcPr>
            <w:tcW w:w="168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rPr>
                <w:rFonts w:asciiTheme="minorHAnsi" w:eastAsia="Times New Roman" w:hAnsiTheme="minorHAnsi" w:cstheme="minorHAnsi"/>
                <w:b/>
                <w:bCs/>
                <w:color w:val="000000"/>
                <w:sz w:val="22"/>
                <w:szCs w:val="24"/>
                <w:lang w:eastAsia="sv-SE"/>
              </w:rPr>
            </w:pPr>
            <w:r w:rsidRPr="001E7117">
              <w:rPr>
                <w:rFonts w:asciiTheme="minorHAnsi" w:eastAsia="Times New Roman" w:hAnsiTheme="minorHAnsi" w:cstheme="minorHAnsi"/>
                <w:b/>
                <w:bCs/>
                <w:color w:val="000000"/>
                <w:sz w:val="22"/>
                <w:szCs w:val="24"/>
                <w:lang w:eastAsia="sv-SE"/>
              </w:rPr>
              <w:t>Tjänsteresor &amp; Transporter</w:t>
            </w:r>
          </w:p>
        </w:tc>
        <w:tc>
          <w:tcPr>
            <w:tcW w:w="107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rPr>
                <w:rFonts w:asciiTheme="minorHAnsi" w:eastAsia="Times New Roman" w:hAnsiTheme="minorHAnsi" w:cstheme="minorHAnsi"/>
                <w:b/>
                <w:bCs/>
                <w:color w:val="000000"/>
                <w:sz w:val="22"/>
                <w:szCs w:val="24"/>
                <w:lang w:eastAsia="sv-SE"/>
              </w:rPr>
            </w:pPr>
            <w:r w:rsidRPr="001E7117">
              <w:rPr>
                <w:rFonts w:asciiTheme="minorHAnsi" w:eastAsia="Times New Roman" w:hAnsiTheme="minorHAnsi" w:cstheme="minorHAnsi"/>
                <w:b/>
                <w:bCs/>
                <w:color w:val="000000"/>
                <w:sz w:val="22"/>
                <w:szCs w:val="24"/>
                <w:lang w:eastAsia="sv-SE"/>
              </w:rPr>
              <w:t>Energianvändning</w:t>
            </w:r>
          </w:p>
        </w:tc>
        <w:tc>
          <w:tcPr>
            <w:tcW w:w="489"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rPr>
                <w:rFonts w:asciiTheme="minorHAnsi" w:eastAsia="Times New Roman" w:hAnsiTheme="minorHAnsi" w:cstheme="minorHAnsi"/>
                <w:b/>
                <w:bCs/>
                <w:color w:val="000000"/>
                <w:sz w:val="22"/>
                <w:szCs w:val="24"/>
                <w:lang w:eastAsia="sv-SE"/>
              </w:rPr>
            </w:pPr>
            <w:r w:rsidRPr="001E7117">
              <w:rPr>
                <w:rFonts w:asciiTheme="minorHAnsi" w:eastAsia="Times New Roman" w:hAnsiTheme="minorHAnsi" w:cstheme="minorHAnsi"/>
                <w:b/>
                <w:bCs/>
                <w:color w:val="000000"/>
                <w:sz w:val="22"/>
                <w:szCs w:val="24"/>
                <w:lang w:eastAsia="sv-SE"/>
              </w:rPr>
              <w:t>Lustgas</w:t>
            </w:r>
          </w:p>
        </w:tc>
        <w:tc>
          <w:tcPr>
            <w:tcW w:w="677"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rPr>
                <w:rFonts w:asciiTheme="minorHAnsi" w:eastAsia="Times New Roman" w:hAnsiTheme="minorHAnsi" w:cstheme="minorHAnsi"/>
                <w:b/>
                <w:bCs/>
                <w:color w:val="000000"/>
                <w:sz w:val="22"/>
                <w:szCs w:val="24"/>
                <w:lang w:eastAsia="sv-SE"/>
              </w:rPr>
            </w:pPr>
            <w:r w:rsidRPr="001E7117">
              <w:rPr>
                <w:rFonts w:asciiTheme="minorHAnsi" w:eastAsia="Times New Roman" w:hAnsiTheme="minorHAnsi" w:cstheme="minorHAnsi"/>
                <w:b/>
                <w:bCs/>
                <w:color w:val="000000"/>
                <w:sz w:val="22"/>
                <w:szCs w:val="24"/>
                <w:lang w:eastAsia="sv-SE"/>
              </w:rPr>
              <w:t>Köldmedia</w:t>
            </w:r>
          </w:p>
        </w:tc>
        <w:tc>
          <w:tcPr>
            <w:tcW w:w="728"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rPr>
                <w:rFonts w:asciiTheme="minorHAnsi" w:eastAsia="Times New Roman" w:hAnsiTheme="minorHAnsi" w:cstheme="minorHAnsi"/>
                <w:b/>
                <w:bCs/>
                <w:color w:val="000000"/>
                <w:sz w:val="22"/>
                <w:szCs w:val="24"/>
                <w:lang w:eastAsia="sv-SE"/>
              </w:rPr>
            </w:pPr>
            <w:r w:rsidRPr="001E7117">
              <w:rPr>
                <w:rFonts w:asciiTheme="minorHAnsi" w:eastAsia="Times New Roman" w:hAnsiTheme="minorHAnsi" w:cstheme="minorHAnsi"/>
                <w:b/>
                <w:bCs/>
                <w:color w:val="000000"/>
                <w:sz w:val="22"/>
                <w:szCs w:val="24"/>
                <w:lang w:eastAsia="sv-SE"/>
              </w:rPr>
              <w:t>Totalt (ton)</w:t>
            </w:r>
          </w:p>
        </w:tc>
      </w:tr>
      <w:tr w:rsidR="009B745D" w:rsidRPr="001E7117" w:rsidTr="001E7117">
        <w:trPr>
          <w:trHeight w:val="315"/>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2011</w:t>
            </w:r>
          </w:p>
        </w:tc>
        <w:tc>
          <w:tcPr>
            <w:tcW w:w="168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1 603</w:t>
            </w:r>
          </w:p>
        </w:tc>
        <w:tc>
          <w:tcPr>
            <w:tcW w:w="107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767</w:t>
            </w:r>
          </w:p>
        </w:tc>
        <w:tc>
          <w:tcPr>
            <w:tcW w:w="489"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443</w:t>
            </w:r>
          </w:p>
        </w:tc>
        <w:tc>
          <w:tcPr>
            <w:tcW w:w="677"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36</w:t>
            </w:r>
          </w:p>
        </w:tc>
        <w:tc>
          <w:tcPr>
            <w:tcW w:w="728"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2 850</w:t>
            </w:r>
          </w:p>
        </w:tc>
      </w:tr>
      <w:tr w:rsidR="009B745D" w:rsidRPr="001E7117" w:rsidTr="001E7117">
        <w:trPr>
          <w:trHeight w:val="315"/>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2012</w:t>
            </w:r>
          </w:p>
        </w:tc>
        <w:tc>
          <w:tcPr>
            <w:tcW w:w="168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1 394</w:t>
            </w:r>
          </w:p>
        </w:tc>
        <w:tc>
          <w:tcPr>
            <w:tcW w:w="107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954</w:t>
            </w:r>
          </w:p>
        </w:tc>
        <w:tc>
          <w:tcPr>
            <w:tcW w:w="489"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401</w:t>
            </w:r>
          </w:p>
        </w:tc>
        <w:tc>
          <w:tcPr>
            <w:tcW w:w="677"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33</w:t>
            </w:r>
          </w:p>
        </w:tc>
        <w:tc>
          <w:tcPr>
            <w:tcW w:w="728"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2 781</w:t>
            </w:r>
          </w:p>
        </w:tc>
      </w:tr>
      <w:tr w:rsidR="009B745D" w:rsidRPr="001E7117" w:rsidTr="001E7117">
        <w:trPr>
          <w:trHeight w:val="315"/>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2013</w:t>
            </w:r>
          </w:p>
        </w:tc>
        <w:tc>
          <w:tcPr>
            <w:tcW w:w="168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1 345</w:t>
            </w:r>
          </w:p>
        </w:tc>
        <w:tc>
          <w:tcPr>
            <w:tcW w:w="107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807</w:t>
            </w:r>
          </w:p>
        </w:tc>
        <w:tc>
          <w:tcPr>
            <w:tcW w:w="489"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410</w:t>
            </w:r>
          </w:p>
        </w:tc>
        <w:tc>
          <w:tcPr>
            <w:tcW w:w="677"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362</w:t>
            </w:r>
          </w:p>
        </w:tc>
        <w:tc>
          <w:tcPr>
            <w:tcW w:w="728"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2 908</w:t>
            </w:r>
          </w:p>
        </w:tc>
      </w:tr>
      <w:tr w:rsidR="009B745D" w:rsidRPr="001E7117" w:rsidTr="001E7117">
        <w:trPr>
          <w:trHeight w:val="315"/>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2014</w:t>
            </w:r>
          </w:p>
        </w:tc>
        <w:tc>
          <w:tcPr>
            <w:tcW w:w="168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1 439</w:t>
            </w:r>
          </w:p>
        </w:tc>
        <w:tc>
          <w:tcPr>
            <w:tcW w:w="107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654</w:t>
            </w:r>
          </w:p>
        </w:tc>
        <w:tc>
          <w:tcPr>
            <w:tcW w:w="489"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438</w:t>
            </w:r>
          </w:p>
        </w:tc>
        <w:tc>
          <w:tcPr>
            <w:tcW w:w="677"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64</w:t>
            </w:r>
          </w:p>
        </w:tc>
        <w:tc>
          <w:tcPr>
            <w:tcW w:w="728"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2 595</w:t>
            </w:r>
          </w:p>
        </w:tc>
      </w:tr>
      <w:tr w:rsidR="009B745D" w:rsidRPr="001E7117" w:rsidTr="001E7117">
        <w:trPr>
          <w:trHeight w:val="315"/>
        </w:trPr>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2015</w:t>
            </w:r>
          </w:p>
        </w:tc>
        <w:tc>
          <w:tcPr>
            <w:tcW w:w="168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1 678</w:t>
            </w:r>
          </w:p>
        </w:tc>
        <w:tc>
          <w:tcPr>
            <w:tcW w:w="1070"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842</w:t>
            </w:r>
          </w:p>
        </w:tc>
        <w:tc>
          <w:tcPr>
            <w:tcW w:w="489"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336</w:t>
            </w:r>
          </w:p>
        </w:tc>
        <w:tc>
          <w:tcPr>
            <w:tcW w:w="677"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0</w:t>
            </w:r>
          </w:p>
        </w:tc>
        <w:tc>
          <w:tcPr>
            <w:tcW w:w="728" w:type="pct"/>
            <w:tcBorders>
              <w:top w:val="nil"/>
              <w:left w:val="nil"/>
              <w:bottom w:val="single" w:sz="4" w:space="0" w:color="auto"/>
              <w:right w:val="single" w:sz="4" w:space="0" w:color="auto"/>
            </w:tcBorders>
            <w:shd w:val="clear" w:color="auto" w:fill="auto"/>
            <w:noWrap/>
            <w:vAlign w:val="bottom"/>
            <w:hideMark/>
          </w:tcPr>
          <w:p w:rsidR="009B745D" w:rsidRPr="001E7117" w:rsidRDefault="009B745D" w:rsidP="001E7117">
            <w:pPr>
              <w:jc w:val="right"/>
              <w:rPr>
                <w:rFonts w:asciiTheme="minorHAnsi" w:eastAsia="Times New Roman" w:hAnsiTheme="minorHAnsi" w:cstheme="minorHAnsi"/>
                <w:color w:val="000000"/>
                <w:sz w:val="22"/>
                <w:szCs w:val="24"/>
                <w:lang w:eastAsia="sv-SE"/>
              </w:rPr>
            </w:pPr>
            <w:r w:rsidRPr="001E7117">
              <w:rPr>
                <w:rFonts w:asciiTheme="minorHAnsi" w:eastAsia="Times New Roman" w:hAnsiTheme="minorHAnsi" w:cstheme="minorHAnsi"/>
                <w:color w:val="000000"/>
                <w:sz w:val="22"/>
                <w:szCs w:val="24"/>
                <w:lang w:eastAsia="sv-SE"/>
              </w:rPr>
              <w:t>2 856</w:t>
            </w:r>
          </w:p>
        </w:tc>
      </w:tr>
      <w:tr w:rsidR="009B745D" w:rsidRPr="001E7117" w:rsidTr="001E7117">
        <w:trPr>
          <w:trHeight w:val="315"/>
        </w:trPr>
        <w:tc>
          <w:tcPr>
            <w:tcW w:w="356" w:type="pct"/>
            <w:tcBorders>
              <w:top w:val="nil"/>
              <w:left w:val="single" w:sz="4" w:space="0" w:color="auto"/>
              <w:bottom w:val="single" w:sz="4" w:space="0" w:color="auto"/>
              <w:right w:val="single" w:sz="4" w:space="0" w:color="auto"/>
            </w:tcBorders>
            <w:shd w:val="clear" w:color="auto" w:fill="DBF1C6" w:themeFill="accent5" w:themeFillTint="33"/>
            <w:noWrap/>
            <w:vAlign w:val="bottom"/>
            <w:hideMark/>
          </w:tcPr>
          <w:p w:rsidR="009B745D" w:rsidRPr="001E7117" w:rsidRDefault="009B745D" w:rsidP="001E7117">
            <w:pPr>
              <w:jc w:val="right"/>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2016</w:t>
            </w:r>
          </w:p>
        </w:tc>
        <w:tc>
          <w:tcPr>
            <w:tcW w:w="1680" w:type="pct"/>
            <w:tcBorders>
              <w:top w:val="nil"/>
              <w:left w:val="nil"/>
              <w:bottom w:val="single" w:sz="4" w:space="0" w:color="auto"/>
              <w:right w:val="single" w:sz="4" w:space="0" w:color="auto"/>
            </w:tcBorders>
            <w:shd w:val="clear" w:color="auto" w:fill="DBF1C6" w:themeFill="accent5" w:themeFillTint="33"/>
            <w:noWrap/>
            <w:vAlign w:val="bottom"/>
            <w:hideMark/>
          </w:tcPr>
          <w:p w:rsidR="009B745D" w:rsidRPr="001E7117" w:rsidRDefault="009B745D" w:rsidP="001E7117">
            <w:pPr>
              <w:jc w:val="right"/>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1 744</w:t>
            </w:r>
          </w:p>
        </w:tc>
        <w:tc>
          <w:tcPr>
            <w:tcW w:w="1070" w:type="pct"/>
            <w:tcBorders>
              <w:top w:val="nil"/>
              <w:left w:val="nil"/>
              <w:bottom w:val="single" w:sz="4" w:space="0" w:color="auto"/>
              <w:right w:val="single" w:sz="4" w:space="0" w:color="auto"/>
            </w:tcBorders>
            <w:shd w:val="clear" w:color="auto" w:fill="DBF1C6" w:themeFill="accent5" w:themeFillTint="33"/>
            <w:noWrap/>
            <w:vAlign w:val="bottom"/>
            <w:hideMark/>
          </w:tcPr>
          <w:p w:rsidR="009B745D" w:rsidRPr="001E7117" w:rsidRDefault="009B745D" w:rsidP="001E7117">
            <w:pPr>
              <w:jc w:val="right"/>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898</w:t>
            </w:r>
          </w:p>
        </w:tc>
        <w:tc>
          <w:tcPr>
            <w:tcW w:w="489" w:type="pct"/>
            <w:tcBorders>
              <w:top w:val="nil"/>
              <w:left w:val="nil"/>
              <w:bottom w:val="single" w:sz="4" w:space="0" w:color="auto"/>
              <w:right w:val="single" w:sz="4" w:space="0" w:color="auto"/>
            </w:tcBorders>
            <w:shd w:val="clear" w:color="auto" w:fill="DBF1C6" w:themeFill="accent5" w:themeFillTint="33"/>
            <w:noWrap/>
            <w:vAlign w:val="bottom"/>
            <w:hideMark/>
          </w:tcPr>
          <w:p w:rsidR="009B745D" w:rsidRPr="001E7117" w:rsidRDefault="009B745D" w:rsidP="001E7117">
            <w:pPr>
              <w:jc w:val="right"/>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366</w:t>
            </w:r>
          </w:p>
        </w:tc>
        <w:tc>
          <w:tcPr>
            <w:tcW w:w="677" w:type="pct"/>
            <w:tcBorders>
              <w:top w:val="nil"/>
              <w:left w:val="nil"/>
              <w:bottom w:val="single" w:sz="4" w:space="0" w:color="auto"/>
              <w:right w:val="single" w:sz="4" w:space="0" w:color="auto"/>
            </w:tcBorders>
            <w:shd w:val="clear" w:color="auto" w:fill="DBF1C6" w:themeFill="accent5" w:themeFillTint="33"/>
            <w:noWrap/>
            <w:vAlign w:val="bottom"/>
            <w:hideMark/>
          </w:tcPr>
          <w:p w:rsidR="009B745D" w:rsidRPr="001E7117" w:rsidRDefault="009B745D" w:rsidP="001E7117">
            <w:pPr>
              <w:jc w:val="right"/>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232</w:t>
            </w:r>
          </w:p>
        </w:tc>
        <w:tc>
          <w:tcPr>
            <w:tcW w:w="728" w:type="pct"/>
            <w:tcBorders>
              <w:top w:val="nil"/>
              <w:left w:val="nil"/>
              <w:bottom w:val="single" w:sz="4" w:space="0" w:color="auto"/>
              <w:right w:val="single" w:sz="4" w:space="0" w:color="auto"/>
            </w:tcBorders>
            <w:shd w:val="clear" w:color="auto" w:fill="DBF1C6" w:themeFill="accent5" w:themeFillTint="33"/>
            <w:noWrap/>
            <w:vAlign w:val="bottom"/>
            <w:hideMark/>
          </w:tcPr>
          <w:p w:rsidR="009B745D" w:rsidRPr="001E7117" w:rsidRDefault="009B745D" w:rsidP="001E7117">
            <w:pPr>
              <w:jc w:val="right"/>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3 239</w:t>
            </w:r>
          </w:p>
        </w:tc>
      </w:tr>
    </w:tbl>
    <w:p w:rsidR="009B745D"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Pr>
          <w:rFonts w:ascii="BellGothicStd-Bold" w:hAnsi="BellGothicStd-Bold" w:cs="BellGothicStd-Bold"/>
          <w:bCs/>
          <w:sz w:val="22"/>
        </w:rPr>
        <w:t>För 2016 har utsläppen från samtliga fyra områden ökat.</w:t>
      </w:r>
    </w:p>
    <w:p w:rsidR="009B745D" w:rsidRDefault="009B745D" w:rsidP="009B745D">
      <w:pPr>
        <w:rPr>
          <w:rFonts w:ascii="BellGothicStd-Bold" w:hAnsi="BellGothicStd-Bold" w:cs="BellGothicStd-Bold"/>
          <w:bCs/>
          <w:sz w:val="22"/>
        </w:rPr>
      </w:pPr>
      <w:r>
        <w:rPr>
          <w:noProof/>
          <w:lang w:eastAsia="sv-SE"/>
        </w:rPr>
        <w:drawing>
          <wp:inline distT="0" distB="0" distL="0" distR="0" wp14:anchorId="6D6A0EE3" wp14:editId="18CA120E">
            <wp:extent cx="5029200" cy="35052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B745D" w:rsidRDefault="009B745D" w:rsidP="009B745D">
      <w:pPr>
        <w:pStyle w:val="Rubrik3"/>
        <w:numPr>
          <w:ilvl w:val="2"/>
          <w:numId w:val="39"/>
        </w:numPr>
      </w:pPr>
      <w:bookmarkStart w:id="54" w:name="_Toc482116941"/>
      <w:r>
        <w:t>Energi</w:t>
      </w:r>
      <w:bookmarkEnd w:id="54"/>
    </w:p>
    <w:p w:rsidR="009B745D" w:rsidRDefault="009B745D" w:rsidP="009B745D">
      <w:pPr>
        <w:autoSpaceDE w:val="0"/>
        <w:autoSpaceDN w:val="0"/>
        <w:adjustRightInd w:val="0"/>
        <w:rPr>
          <w:rFonts w:ascii="BellGothicStd-Bold" w:hAnsi="BellGothicStd-Bold" w:cs="BellGothicStd-Bold"/>
          <w:b/>
          <w:bCs/>
          <w:sz w:val="22"/>
        </w:rPr>
      </w:pPr>
    </w:p>
    <w:p w:rsidR="009B745D" w:rsidRPr="004219C8" w:rsidRDefault="009B745D" w:rsidP="009B745D">
      <w:pPr>
        <w:autoSpaceDE w:val="0"/>
        <w:autoSpaceDN w:val="0"/>
        <w:adjustRightInd w:val="0"/>
        <w:rPr>
          <w:rFonts w:ascii="BellGothicStd-Bold" w:hAnsi="BellGothicStd-Bold" w:cs="BellGothicStd-Bold"/>
          <w:bCs/>
          <w:sz w:val="22"/>
        </w:rPr>
      </w:pPr>
      <w:r w:rsidRPr="004219C8">
        <w:rPr>
          <w:rFonts w:ascii="BellGothicStd-Bold" w:hAnsi="BellGothicStd-Bold" w:cs="BellGothicStd-Bold"/>
          <w:bCs/>
          <w:sz w:val="22"/>
        </w:rPr>
        <w:t>Av vår egen energianvändning används ungefär hälften till el och hälften till uppvärmning.</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Energitabell 1 – Total energianvändning i egna fastigheter och koldioxidutsläpp</w:t>
      </w:r>
    </w:p>
    <w:tbl>
      <w:tblPr>
        <w:tblW w:w="8784" w:type="dxa"/>
        <w:tblCellMar>
          <w:left w:w="70" w:type="dxa"/>
          <w:right w:w="70" w:type="dxa"/>
        </w:tblCellMar>
        <w:tblLook w:val="04A0" w:firstRow="1" w:lastRow="0" w:firstColumn="1" w:lastColumn="0" w:noHBand="0" w:noVBand="1"/>
      </w:tblPr>
      <w:tblGrid>
        <w:gridCol w:w="689"/>
        <w:gridCol w:w="1149"/>
        <w:gridCol w:w="992"/>
        <w:gridCol w:w="851"/>
        <w:gridCol w:w="709"/>
        <w:gridCol w:w="850"/>
        <w:gridCol w:w="851"/>
        <w:gridCol w:w="1275"/>
        <w:gridCol w:w="1418"/>
      </w:tblGrid>
      <w:tr w:rsidR="009B745D" w:rsidRPr="00F01569" w:rsidTr="001E7117">
        <w:trPr>
          <w:trHeight w:val="630"/>
        </w:trPr>
        <w:tc>
          <w:tcPr>
            <w:tcW w:w="68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År</w:t>
            </w:r>
          </w:p>
        </w:tc>
        <w:tc>
          <w:tcPr>
            <w:tcW w:w="1149"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 xml:space="preserve"> El (</w:t>
            </w:r>
            <w:proofErr w:type="spellStart"/>
            <w:r w:rsidRPr="00F01569">
              <w:rPr>
                <w:rFonts w:asciiTheme="minorHAnsi" w:eastAsia="Times New Roman" w:hAnsiTheme="minorHAnsi" w:cstheme="minorHAnsi"/>
                <w:b/>
                <w:bCs/>
                <w:color w:val="000000"/>
                <w:sz w:val="22"/>
                <w:szCs w:val="24"/>
                <w:lang w:eastAsia="sv-SE"/>
              </w:rPr>
              <w:t>inkl</w:t>
            </w:r>
            <w:proofErr w:type="spellEnd"/>
            <w:r w:rsidRPr="00F01569">
              <w:rPr>
                <w:rFonts w:asciiTheme="minorHAnsi" w:eastAsia="Times New Roman" w:hAnsiTheme="minorHAnsi" w:cstheme="minorHAnsi"/>
                <w:b/>
                <w:bCs/>
                <w:color w:val="000000"/>
                <w:sz w:val="22"/>
                <w:szCs w:val="24"/>
                <w:lang w:eastAsia="sv-SE"/>
              </w:rPr>
              <w:t xml:space="preserve"> värme-el)</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Skillnad i % jmf 2009</w:t>
            </w:r>
          </w:p>
        </w:tc>
        <w:tc>
          <w:tcPr>
            <w:tcW w:w="851"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Fjärr-värme</w:t>
            </w:r>
          </w:p>
        </w:tc>
        <w:tc>
          <w:tcPr>
            <w:tcW w:w="709"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Olja</w:t>
            </w:r>
          </w:p>
        </w:tc>
        <w:tc>
          <w:tcPr>
            <w:tcW w:w="850"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Pellets</w:t>
            </w:r>
          </w:p>
        </w:tc>
        <w:tc>
          <w:tcPr>
            <w:tcW w:w="851"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Totalt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Skillnad i % jmf 2009</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Totalt CO</w:t>
            </w:r>
            <w:r w:rsidRPr="00F01569">
              <w:rPr>
                <w:rFonts w:asciiTheme="minorHAnsi" w:eastAsia="Times New Roman" w:hAnsiTheme="minorHAnsi" w:cstheme="minorHAnsi"/>
                <w:b/>
                <w:bCs/>
                <w:color w:val="000000"/>
                <w:sz w:val="22"/>
                <w:szCs w:val="24"/>
                <w:vertAlign w:val="subscript"/>
                <w:lang w:eastAsia="sv-SE"/>
              </w:rPr>
              <w:t>2</w:t>
            </w:r>
            <w:r w:rsidRPr="00F01569">
              <w:rPr>
                <w:rFonts w:asciiTheme="minorHAnsi" w:eastAsia="Times New Roman" w:hAnsiTheme="minorHAnsi" w:cstheme="minorHAnsi"/>
                <w:b/>
                <w:bCs/>
                <w:color w:val="000000"/>
                <w:sz w:val="22"/>
                <w:szCs w:val="24"/>
                <w:lang w:eastAsia="sv-SE"/>
              </w:rPr>
              <w:t>-utsläpp, kg</w:t>
            </w:r>
          </w:p>
        </w:tc>
      </w:tr>
      <w:tr w:rsidR="009B745D" w:rsidRPr="00F01569" w:rsidTr="001E7117">
        <w:trPr>
          <w:trHeight w:val="315"/>
        </w:trPr>
        <w:tc>
          <w:tcPr>
            <w:tcW w:w="689"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2"/>
                <w:szCs w:val="24"/>
                <w:lang w:eastAsia="sv-SE"/>
              </w:rPr>
            </w:pP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MWh</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2"/>
                <w:szCs w:val="24"/>
                <w:lang w:eastAsia="sv-SE"/>
              </w:rPr>
            </w:pP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MWh</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MWh</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MWh</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MWh</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2"/>
                <w:szCs w:val="24"/>
                <w:lang w:eastAsia="sv-SE"/>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2"/>
                <w:szCs w:val="24"/>
                <w:lang w:eastAsia="sv-SE"/>
              </w:rPr>
            </w:pP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2003</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22 092</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21 055</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1 547</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44 694</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1 960 948</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2004</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21 871</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20 373</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1 556</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43 800</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1 913 485</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2005</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21 491</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19 733</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1 225</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42 449</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1 776 425</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2006</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20 723</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18 708</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1 398</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40 829</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1 761 141</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2007</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20 601</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18 451</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1 361</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164</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40 577</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1 752 926</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2008</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20 192</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18 148</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155</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1 615</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40 110</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1 367 210</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2009</w:t>
            </w:r>
          </w:p>
        </w:tc>
        <w:tc>
          <w:tcPr>
            <w:tcW w:w="1149"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19 512</w:t>
            </w:r>
          </w:p>
        </w:tc>
        <w:tc>
          <w:tcPr>
            <w:tcW w:w="992" w:type="dxa"/>
            <w:tcBorders>
              <w:top w:val="nil"/>
              <w:left w:val="nil"/>
              <w:bottom w:val="single" w:sz="4" w:space="0" w:color="auto"/>
              <w:right w:val="single" w:sz="4" w:space="0" w:color="auto"/>
            </w:tcBorders>
            <w:shd w:val="clear" w:color="000000" w:fill="D8E4BC"/>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851"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19 217</w:t>
            </w:r>
          </w:p>
        </w:tc>
        <w:tc>
          <w:tcPr>
            <w:tcW w:w="709"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83</w:t>
            </w:r>
          </w:p>
        </w:tc>
        <w:tc>
          <w:tcPr>
            <w:tcW w:w="850"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1 588</w:t>
            </w:r>
          </w:p>
        </w:tc>
        <w:tc>
          <w:tcPr>
            <w:tcW w:w="851"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40 400</w:t>
            </w:r>
          </w:p>
        </w:tc>
        <w:tc>
          <w:tcPr>
            <w:tcW w:w="1275" w:type="dxa"/>
            <w:tcBorders>
              <w:top w:val="nil"/>
              <w:left w:val="nil"/>
              <w:bottom w:val="single" w:sz="4" w:space="0" w:color="auto"/>
              <w:right w:val="single" w:sz="4" w:space="0" w:color="auto"/>
            </w:tcBorders>
            <w:shd w:val="clear" w:color="000000" w:fill="D8E4BC"/>
            <w:hideMark/>
          </w:tcPr>
          <w:p w:rsidR="009B745D" w:rsidRPr="00F01569" w:rsidRDefault="009B745D" w:rsidP="00F95A03">
            <w:pPr>
              <w:jc w:val="center"/>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w:t>
            </w:r>
          </w:p>
        </w:tc>
        <w:tc>
          <w:tcPr>
            <w:tcW w:w="1418"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1 425 500</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2010</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19 238</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-1,40%</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21 809</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316</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2 439</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43802</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8,40%</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1 002 680</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2011</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18 752</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-3,90%</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16 204</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316</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1 925</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37 197</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-7,90%</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767 330</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2012</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18 261</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-6,41%</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17 103</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172</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2 347</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37 883</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-6,23%</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953 559</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2013</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17 402</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-10,81%</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14 615</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117</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2 260</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34 510</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-14,58%</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806 544</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2014</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16 927</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-13,25%</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14 737</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237</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1 474</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33 612</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-16,80%</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654 457</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2015</w:t>
            </w:r>
          </w:p>
        </w:tc>
        <w:tc>
          <w:tcPr>
            <w:tcW w:w="114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15 258</w:t>
            </w:r>
          </w:p>
        </w:tc>
        <w:tc>
          <w:tcPr>
            <w:tcW w:w="99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-21,80%</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15 288</w:t>
            </w:r>
          </w:p>
        </w:tc>
        <w:tc>
          <w:tcPr>
            <w:tcW w:w="70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192</w:t>
            </w:r>
          </w:p>
        </w:tc>
        <w:tc>
          <w:tcPr>
            <w:tcW w:w="85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1 208</w:t>
            </w:r>
          </w:p>
        </w:tc>
        <w:tc>
          <w:tcPr>
            <w:tcW w:w="851"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32 138</w:t>
            </w:r>
          </w:p>
        </w:tc>
        <w:tc>
          <w:tcPr>
            <w:tcW w:w="127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-20,45%</w:t>
            </w:r>
          </w:p>
        </w:tc>
        <w:tc>
          <w:tcPr>
            <w:tcW w:w="1418"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szCs w:val="24"/>
                <w:lang w:eastAsia="sv-SE"/>
              </w:rPr>
            </w:pPr>
            <w:r w:rsidRPr="00F01569">
              <w:rPr>
                <w:rFonts w:asciiTheme="minorHAnsi" w:eastAsia="Times New Roman" w:hAnsiTheme="minorHAnsi" w:cstheme="minorHAnsi"/>
                <w:color w:val="000000"/>
                <w:sz w:val="22"/>
                <w:szCs w:val="24"/>
                <w:lang w:eastAsia="sv-SE"/>
              </w:rPr>
              <w:t>841 774</w:t>
            </w:r>
          </w:p>
        </w:tc>
      </w:tr>
      <w:tr w:rsidR="009B745D" w:rsidRPr="00F01569" w:rsidTr="001E7117">
        <w:trPr>
          <w:trHeight w:val="315"/>
        </w:trPr>
        <w:tc>
          <w:tcPr>
            <w:tcW w:w="689" w:type="dxa"/>
            <w:tcBorders>
              <w:top w:val="nil"/>
              <w:left w:val="single" w:sz="4" w:space="0" w:color="auto"/>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2016</w:t>
            </w:r>
          </w:p>
        </w:tc>
        <w:tc>
          <w:tcPr>
            <w:tcW w:w="1149"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14 818</w:t>
            </w:r>
          </w:p>
        </w:tc>
        <w:tc>
          <w:tcPr>
            <w:tcW w:w="992"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-24,06%</w:t>
            </w:r>
          </w:p>
        </w:tc>
        <w:tc>
          <w:tcPr>
            <w:tcW w:w="851"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16 099</w:t>
            </w:r>
          </w:p>
        </w:tc>
        <w:tc>
          <w:tcPr>
            <w:tcW w:w="709"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164</w:t>
            </w:r>
          </w:p>
        </w:tc>
        <w:tc>
          <w:tcPr>
            <w:tcW w:w="850"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1 645</w:t>
            </w:r>
          </w:p>
        </w:tc>
        <w:tc>
          <w:tcPr>
            <w:tcW w:w="851"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32 726</w:t>
            </w:r>
          </w:p>
        </w:tc>
        <w:tc>
          <w:tcPr>
            <w:tcW w:w="1275"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-19,00%</w:t>
            </w:r>
          </w:p>
        </w:tc>
        <w:tc>
          <w:tcPr>
            <w:tcW w:w="1418"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szCs w:val="24"/>
                <w:lang w:eastAsia="sv-SE"/>
              </w:rPr>
            </w:pPr>
            <w:r w:rsidRPr="00F01569">
              <w:rPr>
                <w:rFonts w:asciiTheme="minorHAnsi" w:eastAsia="Times New Roman" w:hAnsiTheme="minorHAnsi" w:cstheme="minorHAnsi"/>
                <w:b/>
                <w:bCs/>
                <w:color w:val="000000"/>
                <w:sz w:val="22"/>
                <w:szCs w:val="24"/>
                <w:lang w:eastAsia="sv-SE"/>
              </w:rPr>
              <w:t>898 179</w:t>
            </w:r>
          </w:p>
        </w:tc>
      </w:tr>
    </w:tbl>
    <w:p w:rsidR="009B745D" w:rsidRDefault="009B745D" w:rsidP="009B745D">
      <w:pPr>
        <w:autoSpaceDE w:val="0"/>
        <w:autoSpaceDN w:val="0"/>
        <w:adjustRightInd w:val="0"/>
        <w:rPr>
          <w:rFonts w:ascii="BellGothicStd-Bold" w:hAnsi="BellGothicStd-Bold" w:cs="BellGothicStd-Bold"/>
          <w:bCs/>
          <w:sz w:val="22"/>
        </w:rPr>
      </w:pPr>
    </w:p>
    <w:tbl>
      <w:tblPr>
        <w:tblW w:w="7876" w:type="dxa"/>
        <w:tblCellMar>
          <w:left w:w="70" w:type="dxa"/>
          <w:right w:w="70" w:type="dxa"/>
        </w:tblCellMar>
        <w:tblLook w:val="04A0" w:firstRow="1" w:lastRow="0" w:firstColumn="1" w:lastColumn="0" w:noHBand="0" w:noVBand="1"/>
      </w:tblPr>
      <w:tblGrid>
        <w:gridCol w:w="960"/>
        <w:gridCol w:w="1180"/>
        <w:gridCol w:w="1483"/>
        <w:gridCol w:w="1194"/>
        <w:gridCol w:w="1061"/>
        <w:gridCol w:w="1194"/>
        <w:gridCol w:w="1061"/>
      </w:tblGrid>
      <w:tr w:rsidR="009B745D" w:rsidRPr="00F01569" w:rsidTr="001E7117">
        <w:trPr>
          <w:trHeight w:val="315"/>
        </w:trPr>
        <w:tc>
          <w:tcPr>
            <w:tcW w:w="7876" w:type="dxa"/>
            <w:gridSpan w:val="7"/>
            <w:tcBorders>
              <w:top w:val="nil"/>
              <w:left w:val="nil"/>
              <w:bottom w:val="nil"/>
              <w:right w:val="nil"/>
            </w:tcBorders>
            <w:shd w:val="clear" w:color="auto" w:fill="auto"/>
            <w:noWrap/>
            <w:vAlign w:val="bottom"/>
            <w:hideMark/>
          </w:tcPr>
          <w:p w:rsidR="001E7117" w:rsidRDefault="001E7117" w:rsidP="001E7117">
            <w:pPr>
              <w:rPr>
                <w:rFonts w:asciiTheme="minorHAnsi" w:hAnsiTheme="minorHAnsi" w:cstheme="minorHAnsi"/>
                <w:bCs/>
                <w:sz w:val="22"/>
              </w:rPr>
            </w:pPr>
          </w:p>
          <w:p w:rsidR="001E7117" w:rsidRDefault="001E7117" w:rsidP="001E7117">
            <w:pPr>
              <w:rPr>
                <w:rFonts w:asciiTheme="minorHAnsi" w:hAnsiTheme="minorHAnsi" w:cstheme="minorHAnsi"/>
                <w:bCs/>
                <w:sz w:val="22"/>
              </w:rPr>
            </w:pPr>
          </w:p>
          <w:p w:rsidR="009B745D" w:rsidRPr="00F01569" w:rsidRDefault="009B745D" w:rsidP="001E7117">
            <w:pPr>
              <w:rPr>
                <w:rFonts w:asciiTheme="minorHAnsi" w:hAnsiTheme="minorHAnsi" w:cstheme="minorHAnsi"/>
                <w:bCs/>
                <w:sz w:val="22"/>
              </w:rPr>
            </w:pPr>
            <w:r w:rsidRPr="00F01569">
              <w:rPr>
                <w:rFonts w:asciiTheme="minorHAnsi" w:hAnsiTheme="minorHAnsi" w:cstheme="minorHAnsi"/>
                <w:bCs/>
                <w:sz w:val="22"/>
              </w:rPr>
              <w:t xml:space="preserve">Energitabell 2 – Energianvändning och klimatpåverkan per kvadratmeter  </w:t>
            </w:r>
          </w:p>
          <w:p w:rsidR="009B745D" w:rsidRPr="00F01569" w:rsidRDefault="00F95A03" w:rsidP="001E7117">
            <w:pPr>
              <w:rPr>
                <w:rFonts w:asciiTheme="minorHAnsi" w:eastAsia="Times New Roman" w:hAnsiTheme="minorHAnsi" w:cstheme="minorHAnsi"/>
                <w:color w:val="000000"/>
                <w:sz w:val="24"/>
                <w:szCs w:val="24"/>
                <w:lang w:eastAsia="sv-SE"/>
              </w:rPr>
            </w:pPr>
            <w:r>
              <w:rPr>
                <w:rFonts w:asciiTheme="minorHAnsi" w:hAnsiTheme="minorHAnsi" w:cstheme="minorHAnsi"/>
                <w:bCs/>
                <w:sz w:val="22"/>
              </w:rPr>
              <w:t>(OBS</w:t>
            </w:r>
            <w:r w:rsidR="009B745D" w:rsidRPr="00F01569">
              <w:rPr>
                <w:rFonts w:asciiTheme="minorHAnsi" w:hAnsiTheme="minorHAnsi" w:cstheme="minorHAnsi"/>
                <w:bCs/>
                <w:sz w:val="22"/>
              </w:rPr>
              <w:t xml:space="preserve">! Ej </w:t>
            </w:r>
            <w:proofErr w:type="spellStart"/>
            <w:r w:rsidR="009B745D" w:rsidRPr="00F01569">
              <w:rPr>
                <w:rFonts w:asciiTheme="minorHAnsi" w:hAnsiTheme="minorHAnsi" w:cstheme="minorHAnsi"/>
                <w:bCs/>
                <w:sz w:val="22"/>
              </w:rPr>
              <w:t>energiindexreglerat</w:t>
            </w:r>
            <w:proofErr w:type="spellEnd"/>
            <w:r w:rsidR="009B745D" w:rsidRPr="00F01569">
              <w:rPr>
                <w:rFonts w:asciiTheme="minorHAnsi" w:hAnsiTheme="minorHAnsi" w:cstheme="minorHAnsi"/>
                <w:bCs/>
                <w:sz w:val="22"/>
              </w:rPr>
              <w:t>)</w:t>
            </w:r>
          </w:p>
        </w:tc>
      </w:tr>
      <w:tr w:rsidR="009B745D" w:rsidRPr="00F01569" w:rsidTr="001E7117">
        <w:trPr>
          <w:trHeight w:val="63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År</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Totalt, MWh</w:t>
            </w:r>
          </w:p>
        </w:tc>
        <w:tc>
          <w:tcPr>
            <w:tcW w:w="14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Area m</w:t>
            </w:r>
            <w:r w:rsidRPr="00F01569">
              <w:rPr>
                <w:rFonts w:asciiTheme="minorHAnsi" w:eastAsia="Times New Roman" w:hAnsiTheme="minorHAnsi" w:cstheme="minorHAnsi"/>
                <w:b/>
                <w:bCs/>
                <w:color w:val="000000"/>
                <w:sz w:val="24"/>
                <w:szCs w:val="24"/>
                <w:vertAlign w:val="superscript"/>
                <w:lang w:eastAsia="sv-SE"/>
              </w:rPr>
              <w:t>2</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Nyckeltal kWh/m</w:t>
            </w:r>
            <w:r w:rsidRPr="00F01569">
              <w:rPr>
                <w:rFonts w:asciiTheme="minorHAnsi" w:eastAsia="Times New Roman" w:hAnsiTheme="minorHAnsi" w:cstheme="minorHAnsi"/>
                <w:b/>
                <w:bCs/>
                <w:color w:val="000000"/>
                <w:sz w:val="24"/>
                <w:szCs w:val="24"/>
                <w:vertAlign w:val="superscript"/>
                <w:lang w:eastAsia="sv-SE"/>
              </w:rPr>
              <w:t>2</w:t>
            </w:r>
          </w:p>
        </w:tc>
        <w:tc>
          <w:tcPr>
            <w:tcW w:w="963"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Skillnad i %</w:t>
            </w:r>
          </w:p>
        </w:tc>
        <w:tc>
          <w:tcPr>
            <w:tcW w:w="1123"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Nyckeltal</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Skillnad i %</w:t>
            </w:r>
          </w:p>
        </w:tc>
      </w:tr>
      <w:tr w:rsidR="009B745D" w:rsidRPr="00F01569" w:rsidTr="001E7117">
        <w:trPr>
          <w:trHeight w:val="70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4"/>
                <w:szCs w:val="24"/>
                <w:lang w:eastAsia="sv-S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4"/>
                <w:szCs w:val="24"/>
                <w:lang w:eastAsia="sv-SE"/>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4"/>
                <w:szCs w:val="24"/>
                <w:lang w:eastAsia="sv-SE"/>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4"/>
                <w:szCs w:val="24"/>
                <w:lang w:eastAsia="sv-SE"/>
              </w:rPr>
            </w:pP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jmf 2009</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kg CO</w:t>
            </w:r>
            <w:r w:rsidRPr="00F01569">
              <w:rPr>
                <w:rFonts w:asciiTheme="minorHAnsi" w:eastAsia="Times New Roman" w:hAnsiTheme="minorHAnsi" w:cstheme="minorHAnsi"/>
                <w:b/>
                <w:bCs/>
                <w:color w:val="000000"/>
                <w:sz w:val="24"/>
                <w:szCs w:val="24"/>
                <w:vertAlign w:val="subscript"/>
                <w:lang w:eastAsia="sv-SE"/>
              </w:rPr>
              <w:t>2</w:t>
            </w:r>
            <w:r w:rsidRPr="00F01569">
              <w:rPr>
                <w:rFonts w:asciiTheme="minorHAnsi" w:eastAsia="Times New Roman" w:hAnsiTheme="minorHAnsi" w:cstheme="minorHAnsi"/>
                <w:b/>
                <w:bCs/>
                <w:color w:val="000000"/>
                <w:sz w:val="24"/>
                <w:szCs w:val="24"/>
                <w:lang w:eastAsia="sv-SE"/>
              </w:rPr>
              <w:t>/m</w:t>
            </w:r>
            <w:r w:rsidRPr="00F01569">
              <w:rPr>
                <w:rFonts w:asciiTheme="minorHAnsi" w:eastAsia="Times New Roman" w:hAnsiTheme="minorHAnsi" w:cstheme="minorHAnsi"/>
                <w:b/>
                <w:bCs/>
                <w:color w:val="000000"/>
                <w:sz w:val="24"/>
                <w:szCs w:val="24"/>
                <w:vertAlign w:val="superscript"/>
                <w:lang w:eastAsia="sv-SE"/>
              </w:rPr>
              <w:t>2</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9B745D" w:rsidRPr="00F01569" w:rsidRDefault="009B745D" w:rsidP="001E7117">
            <w:pPr>
              <w:rPr>
                <w:rFonts w:asciiTheme="minorHAnsi" w:eastAsia="Times New Roman" w:hAnsiTheme="minorHAnsi" w:cstheme="minorHAnsi"/>
                <w:b/>
                <w:bCs/>
                <w:color w:val="000000"/>
                <w:sz w:val="24"/>
                <w:szCs w:val="24"/>
                <w:lang w:eastAsia="sv-SE"/>
              </w:rPr>
            </w:pP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2003</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44 694</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198 088</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226*</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9,9</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2004</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43 800</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197 927</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221*</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9,7</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2005</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42 449</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190 836</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223*</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9,3</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2006</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40 829</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187 695</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220*</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9,6</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2007</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40 577</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183 764</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221*</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9,4</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2008</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40 110</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184 854</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217*</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7,4</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000000" w:fill="D6E3BC"/>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2009</w:t>
            </w:r>
          </w:p>
        </w:tc>
        <w:tc>
          <w:tcPr>
            <w:tcW w:w="1180" w:type="dxa"/>
            <w:tcBorders>
              <w:top w:val="nil"/>
              <w:left w:val="nil"/>
              <w:bottom w:val="single" w:sz="4" w:space="0" w:color="auto"/>
              <w:right w:val="single" w:sz="4" w:space="0" w:color="auto"/>
            </w:tcBorders>
            <w:shd w:val="clear" w:color="000000" w:fill="D6E3BC"/>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40 400</w:t>
            </w:r>
          </w:p>
        </w:tc>
        <w:tc>
          <w:tcPr>
            <w:tcW w:w="1483" w:type="dxa"/>
            <w:tcBorders>
              <w:top w:val="nil"/>
              <w:left w:val="nil"/>
              <w:bottom w:val="single" w:sz="4" w:space="0" w:color="auto"/>
              <w:right w:val="single" w:sz="4" w:space="0" w:color="auto"/>
            </w:tcBorders>
            <w:shd w:val="clear" w:color="000000" w:fill="D6E3BC"/>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184 385</w:t>
            </w:r>
          </w:p>
        </w:tc>
        <w:tc>
          <w:tcPr>
            <w:tcW w:w="1204" w:type="dxa"/>
            <w:tcBorders>
              <w:top w:val="nil"/>
              <w:left w:val="nil"/>
              <w:bottom w:val="single" w:sz="4" w:space="0" w:color="auto"/>
              <w:right w:val="single" w:sz="4" w:space="0" w:color="auto"/>
            </w:tcBorders>
            <w:shd w:val="clear" w:color="000000" w:fill="D6E3BC"/>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219*</w:t>
            </w:r>
          </w:p>
        </w:tc>
        <w:tc>
          <w:tcPr>
            <w:tcW w:w="963" w:type="dxa"/>
            <w:tcBorders>
              <w:top w:val="nil"/>
              <w:left w:val="nil"/>
              <w:bottom w:val="single" w:sz="4" w:space="0" w:color="auto"/>
              <w:right w:val="single" w:sz="4" w:space="0" w:color="auto"/>
            </w:tcBorders>
            <w:shd w:val="clear" w:color="000000" w:fill="D6E3BC"/>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c>
          <w:tcPr>
            <w:tcW w:w="1123" w:type="dxa"/>
            <w:tcBorders>
              <w:top w:val="nil"/>
              <w:left w:val="nil"/>
              <w:bottom w:val="single" w:sz="4" w:space="0" w:color="auto"/>
              <w:right w:val="single" w:sz="4" w:space="0" w:color="auto"/>
            </w:tcBorders>
            <w:shd w:val="clear" w:color="000000" w:fill="D6E3BC"/>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7,6</w:t>
            </w:r>
          </w:p>
        </w:tc>
        <w:tc>
          <w:tcPr>
            <w:tcW w:w="963" w:type="dxa"/>
            <w:tcBorders>
              <w:top w:val="nil"/>
              <w:left w:val="nil"/>
              <w:bottom w:val="single" w:sz="4" w:space="0" w:color="auto"/>
              <w:right w:val="single" w:sz="4" w:space="0" w:color="auto"/>
            </w:tcBorders>
            <w:shd w:val="clear" w:color="000000" w:fill="D6E3BC"/>
            <w:hideMark/>
          </w:tcPr>
          <w:p w:rsidR="009B745D" w:rsidRPr="00F01569" w:rsidRDefault="009B745D" w:rsidP="001E7117">
            <w:pPr>
              <w:jc w:val="center"/>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2010</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43 802</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184 385</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237</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8,20%</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9,1</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19,70%</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2011</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37 197</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182 913</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203</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-7,30%</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4,20</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-44,8%</w:t>
            </w:r>
          </w:p>
        </w:tc>
      </w:tr>
      <w:tr w:rsidR="009B745D" w:rsidRPr="00F01569" w:rsidTr="001E7117">
        <w:trPr>
          <w:trHeight w:val="630"/>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2012</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37 883</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182 913</w:t>
            </w:r>
            <w:r w:rsidRPr="00F01569">
              <w:rPr>
                <w:rFonts w:asciiTheme="minorHAnsi" w:eastAsia="Times New Roman" w:hAnsiTheme="minorHAnsi" w:cstheme="minorHAnsi"/>
                <w:color w:val="000000"/>
                <w:sz w:val="24"/>
                <w:szCs w:val="24"/>
                <w:lang w:eastAsia="sv-SE"/>
              </w:rPr>
              <w:br/>
              <w:t>165 173</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217,18</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-0,83%</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4,40</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-42,1%</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2013</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34 510</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165 173</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207,93</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-5,05%</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4,88</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-35,7%</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2014</w:t>
            </w:r>
          </w:p>
        </w:tc>
        <w:tc>
          <w:tcPr>
            <w:tcW w:w="1180"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33 612</w:t>
            </w:r>
          </w:p>
        </w:tc>
        <w:tc>
          <w:tcPr>
            <w:tcW w:w="148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165 173</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203,49</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-7,08%</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3,96</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4"/>
                <w:szCs w:val="24"/>
                <w:lang w:eastAsia="sv-SE"/>
              </w:rPr>
            </w:pPr>
            <w:r w:rsidRPr="00F01569">
              <w:rPr>
                <w:rFonts w:asciiTheme="minorHAnsi" w:eastAsia="Times New Roman" w:hAnsiTheme="minorHAnsi" w:cstheme="minorHAnsi"/>
                <w:color w:val="000000"/>
                <w:sz w:val="24"/>
                <w:szCs w:val="24"/>
                <w:lang w:eastAsia="sv-SE"/>
              </w:rPr>
              <w:t>-47,9%</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Cs/>
                <w:color w:val="000000"/>
                <w:sz w:val="22"/>
                <w:lang w:eastAsia="sv-SE"/>
              </w:rPr>
            </w:pPr>
            <w:r w:rsidRPr="00F01569">
              <w:rPr>
                <w:rFonts w:asciiTheme="minorHAnsi" w:eastAsia="Times New Roman" w:hAnsiTheme="minorHAnsi" w:cstheme="minorHAnsi"/>
                <w:bCs/>
                <w:color w:val="000000"/>
                <w:sz w:val="22"/>
                <w:lang w:eastAsia="sv-SE"/>
              </w:rPr>
              <w:t>2015</w:t>
            </w:r>
          </w:p>
        </w:tc>
        <w:tc>
          <w:tcPr>
            <w:tcW w:w="1180"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Cs/>
                <w:color w:val="000000"/>
                <w:sz w:val="22"/>
                <w:lang w:eastAsia="sv-SE"/>
              </w:rPr>
            </w:pPr>
            <w:r w:rsidRPr="00F01569">
              <w:rPr>
                <w:rFonts w:asciiTheme="minorHAnsi" w:eastAsia="Times New Roman" w:hAnsiTheme="minorHAnsi" w:cstheme="minorHAnsi"/>
                <w:bCs/>
                <w:color w:val="000000"/>
                <w:sz w:val="22"/>
                <w:lang w:eastAsia="sv-SE"/>
              </w:rPr>
              <w:t>32 138</w:t>
            </w:r>
          </w:p>
        </w:tc>
        <w:tc>
          <w:tcPr>
            <w:tcW w:w="148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Cs/>
                <w:color w:val="000000"/>
                <w:sz w:val="22"/>
                <w:lang w:eastAsia="sv-SE"/>
              </w:rPr>
            </w:pPr>
            <w:r w:rsidRPr="00F01569">
              <w:rPr>
                <w:rFonts w:asciiTheme="minorHAnsi" w:eastAsia="Times New Roman" w:hAnsiTheme="minorHAnsi" w:cstheme="minorHAnsi"/>
                <w:bCs/>
                <w:color w:val="000000"/>
                <w:sz w:val="22"/>
                <w:lang w:eastAsia="sv-SE"/>
              </w:rPr>
              <w:t>165 433</w:t>
            </w:r>
          </w:p>
        </w:tc>
        <w:tc>
          <w:tcPr>
            <w:tcW w:w="1204"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bCs/>
                <w:color w:val="000000"/>
                <w:sz w:val="24"/>
                <w:szCs w:val="24"/>
                <w:lang w:eastAsia="sv-SE"/>
              </w:rPr>
            </w:pPr>
            <w:r w:rsidRPr="00F01569">
              <w:rPr>
                <w:rFonts w:asciiTheme="minorHAnsi" w:eastAsia="Times New Roman" w:hAnsiTheme="minorHAnsi" w:cstheme="minorHAnsi"/>
                <w:bCs/>
                <w:color w:val="000000"/>
                <w:sz w:val="24"/>
                <w:szCs w:val="24"/>
                <w:lang w:eastAsia="sv-SE"/>
              </w:rPr>
              <w:t>194,26</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bCs/>
                <w:color w:val="000000"/>
                <w:sz w:val="24"/>
                <w:szCs w:val="24"/>
                <w:lang w:eastAsia="sv-SE"/>
              </w:rPr>
            </w:pPr>
            <w:r w:rsidRPr="00F01569">
              <w:rPr>
                <w:rFonts w:asciiTheme="minorHAnsi" w:eastAsia="Times New Roman" w:hAnsiTheme="minorHAnsi" w:cstheme="minorHAnsi"/>
                <w:bCs/>
                <w:color w:val="000000"/>
                <w:sz w:val="24"/>
                <w:szCs w:val="24"/>
                <w:lang w:eastAsia="sv-SE"/>
              </w:rPr>
              <w:t>-11,30%</w:t>
            </w:r>
          </w:p>
        </w:tc>
        <w:tc>
          <w:tcPr>
            <w:tcW w:w="11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bCs/>
                <w:color w:val="000000"/>
                <w:sz w:val="24"/>
                <w:szCs w:val="24"/>
                <w:lang w:eastAsia="sv-SE"/>
              </w:rPr>
            </w:pPr>
            <w:r w:rsidRPr="00F01569">
              <w:rPr>
                <w:rFonts w:asciiTheme="minorHAnsi" w:eastAsia="Times New Roman" w:hAnsiTheme="minorHAnsi" w:cstheme="minorHAnsi"/>
                <w:bCs/>
                <w:color w:val="000000"/>
                <w:sz w:val="24"/>
                <w:szCs w:val="24"/>
                <w:lang w:eastAsia="sv-SE"/>
              </w:rPr>
              <w:t>5,09</w:t>
            </w:r>
          </w:p>
        </w:tc>
        <w:tc>
          <w:tcPr>
            <w:tcW w:w="96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bCs/>
                <w:color w:val="000000"/>
                <w:sz w:val="24"/>
                <w:szCs w:val="24"/>
                <w:lang w:eastAsia="sv-SE"/>
              </w:rPr>
            </w:pPr>
            <w:r w:rsidRPr="00F01569">
              <w:rPr>
                <w:rFonts w:asciiTheme="minorHAnsi" w:eastAsia="Times New Roman" w:hAnsiTheme="minorHAnsi" w:cstheme="minorHAnsi"/>
                <w:bCs/>
                <w:color w:val="000000"/>
                <w:sz w:val="24"/>
                <w:szCs w:val="24"/>
                <w:lang w:eastAsia="sv-SE"/>
              </w:rPr>
              <w:t>-44,1%</w:t>
            </w:r>
          </w:p>
        </w:tc>
      </w:tr>
      <w:tr w:rsidR="009B745D" w:rsidRPr="00F01569" w:rsidTr="001E7117">
        <w:trPr>
          <w:trHeight w:val="315"/>
        </w:trPr>
        <w:tc>
          <w:tcPr>
            <w:tcW w:w="960" w:type="dxa"/>
            <w:tcBorders>
              <w:top w:val="nil"/>
              <w:left w:val="single" w:sz="4" w:space="0" w:color="auto"/>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2016</w:t>
            </w:r>
          </w:p>
        </w:tc>
        <w:tc>
          <w:tcPr>
            <w:tcW w:w="1180"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32 726</w:t>
            </w:r>
          </w:p>
        </w:tc>
        <w:tc>
          <w:tcPr>
            <w:tcW w:w="1483"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164 205</w:t>
            </w:r>
          </w:p>
        </w:tc>
        <w:tc>
          <w:tcPr>
            <w:tcW w:w="1204"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199,30</w:t>
            </w:r>
          </w:p>
        </w:tc>
        <w:tc>
          <w:tcPr>
            <w:tcW w:w="963"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-9,00%</w:t>
            </w:r>
          </w:p>
        </w:tc>
        <w:tc>
          <w:tcPr>
            <w:tcW w:w="1123"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5,47</w:t>
            </w:r>
          </w:p>
        </w:tc>
        <w:tc>
          <w:tcPr>
            <w:tcW w:w="963"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4"/>
                <w:szCs w:val="24"/>
                <w:lang w:eastAsia="sv-SE"/>
              </w:rPr>
            </w:pPr>
            <w:r w:rsidRPr="00F01569">
              <w:rPr>
                <w:rFonts w:asciiTheme="minorHAnsi" w:eastAsia="Times New Roman" w:hAnsiTheme="minorHAnsi" w:cstheme="minorHAnsi"/>
                <w:b/>
                <w:bCs/>
                <w:color w:val="000000"/>
                <w:sz w:val="24"/>
                <w:szCs w:val="24"/>
                <w:lang w:eastAsia="sv-SE"/>
              </w:rPr>
              <w:t>-30,4%</w:t>
            </w:r>
          </w:p>
        </w:tc>
      </w:tr>
    </w:tbl>
    <w:p w:rsidR="009B745D" w:rsidRPr="00984C2D" w:rsidRDefault="009B745D" w:rsidP="009B745D">
      <w:pPr>
        <w:contextualSpacing/>
        <w:rPr>
          <w:sz w:val="22"/>
        </w:rPr>
      </w:pPr>
      <w:r w:rsidRPr="00984C2D">
        <w:rPr>
          <w:sz w:val="22"/>
        </w:rPr>
        <w:t xml:space="preserve">Två ytor presenteras 2012 beroende på att fastigheten </w:t>
      </w:r>
      <w:proofErr w:type="spellStart"/>
      <w:r w:rsidRPr="00984C2D">
        <w:rPr>
          <w:sz w:val="22"/>
        </w:rPr>
        <w:t>Torsta</w:t>
      </w:r>
      <w:proofErr w:type="spellEnd"/>
      <w:r w:rsidRPr="00984C2D">
        <w:rPr>
          <w:sz w:val="22"/>
        </w:rPr>
        <w:t>/Rösta avyttrades 2012-06-30.</w:t>
      </w:r>
    </w:p>
    <w:p w:rsidR="009B745D" w:rsidRDefault="009B745D" w:rsidP="009B745D">
      <w:pPr>
        <w:autoSpaceDE w:val="0"/>
        <w:autoSpaceDN w:val="0"/>
        <w:adjustRightInd w:val="0"/>
        <w:rPr>
          <w:rFonts w:ascii="BellGothicStd-Bold" w:hAnsi="BellGothicStd-Bold" w:cs="BellGothicStd-Bold"/>
          <w:bCs/>
          <w:sz w:val="22"/>
        </w:rPr>
      </w:pPr>
    </w:p>
    <w:p w:rsidR="009B745D" w:rsidRPr="007F0A85" w:rsidRDefault="009B745D" w:rsidP="009B745D">
      <w:pPr>
        <w:rPr>
          <w:rFonts w:ascii="BellGothicStd-Bold" w:hAnsi="BellGothicStd-Bold" w:cs="BellGothicStd-Bold"/>
          <w:bCs/>
          <w:sz w:val="22"/>
        </w:rPr>
      </w:pPr>
      <w:r w:rsidRPr="007F0A85">
        <w:rPr>
          <w:rFonts w:ascii="BellGothicStd-Bold" w:hAnsi="BellGothicStd-Bold" w:cs="BellGothicStd-Bold"/>
          <w:bCs/>
          <w:sz w:val="22"/>
        </w:rPr>
        <w:t xml:space="preserve">Här ovan är siffrorna inte korrigerade utifrån </w:t>
      </w:r>
      <w:proofErr w:type="spellStart"/>
      <w:r w:rsidRPr="007F0A85">
        <w:rPr>
          <w:rFonts w:ascii="BellGothicStd-Bold" w:hAnsi="BellGothicStd-Bold" w:cs="BellGothicStd-Bold"/>
          <w:bCs/>
          <w:sz w:val="22"/>
        </w:rPr>
        <w:t>graddagar</w:t>
      </w:r>
      <w:proofErr w:type="spellEnd"/>
      <w:r w:rsidRPr="007F0A85">
        <w:rPr>
          <w:rFonts w:ascii="BellGothicStd-Bold" w:hAnsi="BellGothicStd-Bold" w:cs="BellGothicStd-Bold"/>
          <w:bCs/>
          <w:sz w:val="22"/>
        </w:rPr>
        <w:t xml:space="preserve"> eller energiindex.</w:t>
      </w:r>
    </w:p>
    <w:p w:rsidR="009B745D" w:rsidRDefault="009B745D" w:rsidP="009B745D">
      <w:pPr>
        <w:rPr>
          <w:rFonts w:ascii="BellGothicStd-Bold" w:hAnsi="BellGothicStd-Bold" w:cs="BellGothicStd-Bold"/>
          <w:bCs/>
          <w:sz w:val="22"/>
        </w:rPr>
      </w:pPr>
      <w:r w:rsidRPr="007F0A85">
        <w:rPr>
          <w:rFonts w:ascii="BellGothicStd-Bold" w:hAnsi="BellGothicStd-Bold" w:cs="BellGothicStd-Bold"/>
          <w:bCs/>
          <w:sz w:val="22"/>
        </w:rPr>
        <w:t>Vi kan se att vi även räknat per m</w:t>
      </w:r>
      <w:r w:rsidRPr="005A571B">
        <w:rPr>
          <w:rFonts w:ascii="BellGothicStd-Bold" w:hAnsi="BellGothicStd-Bold" w:cs="BellGothicStd-Bold"/>
          <w:bCs/>
          <w:sz w:val="22"/>
          <w:vertAlign w:val="superscript"/>
        </w:rPr>
        <w:t>2</w:t>
      </w:r>
      <w:r w:rsidRPr="007F0A85">
        <w:rPr>
          <w:rFonts w:ascii="BellGothicStd-Bold" w:hAnsi="BellGothicStd-Bold" w:cs="BellGothicStd-Bold"/>
          <w:bCs/>
          <w:sz w:val="22"/>
        </w:rPr>
        <w:t xml:space="preserve"> har åstadkommit en rejäl minskning av koldioxidutsläppen</w:t>
      </w:r>
      <w:r>
        <w:rPr>
          <w:rFonts w:ascii="BellGothicStd-Bold" w:hAnsi="BellGothicStd-Bold" w:cs="BellGothicStd-Bold"/>
          <w:bCs/>
          <w:sz w:val="22"/>
        </w:rPr>
        <w:t xml:space="preserve"> per kvadratmeter</w:t>
      </w:r>
      <w:r w:rsidRPr="007F0A85">
        <w:rPr>
          <w:rFonts w:ascii="BellGothicStd-Bold" w:hAnsi="BellGothicStd-Bold" w:cs="BellGothicStd-Bold"/>
          <w:bCs/>
          <w:sz w:val="22"/>
        </w:rPr>
        <w:t>, en minskning med drygt 30 %.</w:t>
      </w:r>
    </w:p>
    <w:p w:rsidR="009B745D" w:rsidRPr="007F0A85" w:rsidRDefault="009B745D" w:rsidP="009B745D">
      <w:pPr>
        <w:rPr>
          <w:rFonts w:ascii="BellGothicStd-Bold" w:hAnsi="BellGothicStd-Bold" w:cs="BellGothicStd-Bold"/>
          <w:bCs/>
          <w:sz w:val="22"/>
        </w:rPr>
      </w:pPr>
    </w:p>
    <w:p w:rsidR="009B745D" w:rsidRPr="001E7117" w:rsidRDefault="009B745D" w:rsidP="009B745D">
      <w:pPr>
        <w:rPr>
          <w:rFonts w:ascii="BellGothicStd-Bold" w:hAnsi="BellGothicStd-Bold" w:cs="BellGothicStd-Bold"/>
          <w:bCs/>
          <w:sz w:val="22"/>
        </w:rPr>
      </w:pPr>
      <w:r w:rsidRPr="007F0A85">
        <w:rPr>
          <w:rFonts w:ascii="BellGothicStd-Bold" w:hAnsi="BellGothicStd-Bold" w:cs="BellGothicStd-Bold"/>
          <w:bCs/>
          <w:sz w:val="22"/>
        </w:rPr>
        <w:t xml:space="preserve">Att energianvändningen per kvadratmeter här är lägre än i energitabell 5 beror på att vi, förutom energieffektiviseringsåtgärder, även hade ett gynnsamt år vad gäller väderlek och behov av uppvärmning av fastigheterna. När man </w:t>
      </w:r>
      <w:proofErr w:type="spellStart"/>
      <w:r w:rsidRPr="007F0A85">
        <w:rPr>
          <w:rFonts w:ascii="BellGothicStd-Bold" w:hAnsi="BellGothicStd-Bold" w:cs="BellGothicStd-Bold"/>
          <w:bCs/>
          <w:sz w:val="22"/>
        </w:rPr>
        <w:t>energiindexreglerar</w:t>
      </w:r>
      <w:proofErr w:type="spellEnd"/>
      <w:r w:rsidRPr="007F0A85">
        <w:rPr>
          <w:rFonts w:ascii="BellGothicStd-Bold" w:hAnsi="BellGothicStd-Bold" w:cs="BellGothicStd-Bold"/>
          <w:bCs/>
          <w:sz w:val="22"/>
        </w:rPr>
        <w:t xml:space="preserve"> siffrorna räknar man bort väderaspekten och får ett värde som representerar den energieffektivitet man själv åstadkommer med fastigheterna.</w:t>
      </w:r>
    </w:p>
    <w:p w:rsidR="009B745D" w:rsidRDefault="009B745D" w:rsidP="009B745D"/>
    <w:p w:rsidR="009B745D" w:rsidRPr="00F01569" w:rsidRDefault="009B745D" w:rsidP="009B745D">
      <w:pPr>
        <w:autoSpaceDE w:val="0"/>
        <w:autoSpaceDN w:val="0"/>
        <w:adjustRightInd w:val="0"/>
        <w:rPr>
          <w:rFonts w:ascii="BellGothicStd-Bold" w:hAnsi="BellGothicStd-Bold" w:cs="BellGothicStd-Bold"/>
          <w:bCs/>
          <w:sz w:val="22"/>
        </w:rPr>
      </w:pPr>
      <w:r w:rsidRPr="00F01569">
        <w:rPr>
          <w:rFonts w:ascii="BellGothicStd-Bold" w:hAnsi="BellGothicStd-Bold" w:cs="BellGothicStd-Bold"/>
          <w:bCs/>
          <w:sz w:val="22"/>
        </w:rPr>
        <w:t xml:space="preserve">Energitabell 3 – Värmeenergi och </w:t>
      </w:r>
      <w:proofErr w:type="spellStart"/>
      <w:r w:rsidRPr="00F01569">
        <w:rPr>
          <w:rFonts w:ascii="BellGothicStd-Bold" w:hAnsi="BellGothicStd-Bold" w:cs="BellGothicStd-Bold"/>
          <w:bCs/>
          <w:sz w:val="22"/>
        </w:rPr>
        <w:t>energiindexreglerat</w:t>
      </w:r>
      <w:proofErr w:type="spellEnd"/>
      <w:r w:rsidRPr="00F01569">
        <w:rPr>
          <w:rFonts w:ascii="BellGothicStd-Bold" w:hAnsi="BellGothicStd-Bold" w:cs="BellGothicStd-Bold"/>
          <w:bCs/>
          <w:sz w:val="22"/>
        </w:rPr>
        <w:t xml:space="preserve"> värde för värmeenergin</w:t>
      </w:r>
    </w:p>
    <w:tbl>
      <w:tblPr>
        <w:tblW w:w="8789" w:type="dxa"/>
        <w:tblInd w:w="-5" w:type="dxa"/>
        <w:tblCellMar>
          <w:left w:w="70" w:type="dxa"/>
          <w:right w:w="70" w:type="dxa"/>
        </w:tblCellMar>
        <w:tblLook w:val="04A0" w:firstRow="1" w:lastRow="0" w:firstColumn="1" w:lastColumn="0" w:noHBand="0" w:noVBand="1"/>
      </w:tblPr>
      <w:tblGrid>
        <w:gridCol w:w="993"/>
        <w:gridCol w:w="1701"/>
        <w:gridCol w:w="1559"/>
        <w:gridCol w:w="3118"/>
        <w:gridCol w:w="1418"/>
      </w:tblGrid>
      <w:tr w:rsidR="009B745D" w:rsidRPr="001E7117" w:rsidTr="001E7117">
        <w:trPr>
          <w:trHeight w:val="335"/>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B745D" w:rsidRPr="001E7117" w:rsidRDefault="009B745D" w:rsidP="001E7117">
            <w:pPr>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ÅR</w:t>
            </w:r>
          </w:p>
        </w:tc>
        <w:tc>
          <w:tcPr>
            <w:tcW w:w="1701" w:type="dxa"/>
            <w:tcBorders>
              <w:top w:val="single" w:sz="4" w:space="0" w:color="auto"/>
              <w:left w:val="nil"/>
              <w:bottom w:val="single" w:sz="4" w:space="0" w:color="auto"/>
              <w:right w:val="single" w:sz="4" w:space="0" w:color="auto"/>
            </w:tcBorders>
            <w:shd w:val="clear" w:color="auto" w:fill="auto"/>
            <w:hideMark/>
          </w:tcPr>
          <w:p w:rsidR="009B745D" w:rsidRPr="001E7117" w:rsidRDefault="009B745D" w:rsidP="001E7117">
            <w:pPr>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Energi-index *</w:t>
            </w:r>
          </w:p>
        </w:tc>
        <w:tc>
          <w:tcPr>
            <w:tcW w:w="1559" w:type="dxa"/>
            <w:tcBorders>
              <w:top w:val="single" w:sz="4" w:space="0" w:color="auto"/>
              <w:left w:val="nil"/>
              <w:bottom w:val="single" w:sz="4" w:space="0" w:color="auto"/>
              <w:right w:val="single" w:sz="4" w:space="0" w:color="auto"/>
            </w:tcBorders>
            <w:shd w:val="clear" w:color="auto" w:fill="auto"/>
            <w:hideMark/>
          </w:tcPr>
          <w:p w:rsidR="009B745D" w:rsidRPr="001E7117" w:rsidRDefault="009B745D" w:rsidP="001E7117">
            <w:pPr>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Total kWh/m</w:t>
            </w:r>
            <w:r w:rsidRPr="001E7117">
              <w:rPr>
                <w:rFonts w:asciiTheme="minorHAnsi" w:eastAsia="Times New Roman" w:hAnsiTheme="minorHAnsi" w:cstheme="minorHAnsi"/>
                <w:b/>
                <w:color w:val="000000"/>
                <w:sz w:val="22"/>
                <w:szCs w:val="24"/>
                <w:vertAlign w:val="superscript"/>
                <w:lang w:eastAsia="sv-SE"/>
              </w:rPr>
              <w:t>2</w:t>
            </w:r>
          </w:p>
        </w:tc>
        <w:tc>
          <w:tcPr>
            <w:tcW w:w="3118" w:type="dxa"/>
            <w:tcBorders>
              <w:top w:val="single" w:sz="4" w:space="0" w:color="auto"/>
              <w:left w:val="nil"/>
              <w:bottom w:val="single" w:sz="4" w:space="0" w:color="auto"/>
              <w:right w:val="single" w:sz="4" w:space="0" w:color="auto"/>
            </w:tcBorders>
            <w:shd w:val="clear" w:color="auto" w:fill="auto"/>
            <w:hideMark/>
          </w:tcPr>
          <w:p w:rsidR="009B745D" w:rsidRPr="001E7117" w:rsidRDefault="009B745D" w:rsidP="001E7117">
            <w:pPr>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Energiindex-reglerat värde</w:t>
            </w:r>
          </w:p>
        </w:tc>
        <w:tc>
          <w:tcPr>
            <w:tcW w:w="1418" w:type="dxa"/>
            <w:tcBorders>
              <w:top w:val="single" w:sz="4" w:space="0" w:color="auto"/>
              <w:left w:val="nil"/>
              <w:bottom w:val="single" w:sz="4" w:space="0" w:color="auto"/>
              <w:right w:val="single" w:sz="4" w:space="0" w:color="auto"/>
            </w:tcBorders>
            <w:shd w:val="clear" w:color="auto" w:fill="auto"/>
            <w:hideMark/>
          </w:tcPr>
          <w:p w:rsidR="009B745D" w:rsidRPr="001E7117" w:rsidRDefault="009B745D" w:rsidP="001E7117">
            <w:pPr>
              <w:rPr>
                <w:rFonts w:asciiTheme="minorHAnsi" w:eastAsia="Times New Roman" w:hAnsiTheme="minorHAnsi" w:cstheme="minorHAnsi"/>
                <w:b/>
                <w:color w:val="000000"/>
                <w:sz w:val="22"/>
                <w:szCs w:val="24"/>
                <w:lang w:eastAsia="sv-SE"/>
              </w:rPr>
            </w:pPr>
            <w:r w:rsidRPr="001E7117">
              <w:rPr>
                <w:rFonts w:asciiTheme="minorHAnsi" w:eastAsia="Times New Roman" w:hAnsiTheme="minorHAnsi" w:cstheme="minorHAnsi"/>
                <w:b/>
                <w:color w:val="000000"/>
                <w:sz w:val="22"/>
                <w:szCs w:val="24"/>
                <w:lang w:eastAsia="sv-SE"/>
              </w:rPr>
              <w:t>Skillnad i %</w:t>
            </w:r>
          </w:p>
        </w:tc>
      </w:tr>
      <w:tr w:rsidR="009B745D" w:rsidRPr="00160E94" w:rsidTr="001E7117">
        <w:trPr>
          <w:trHeight w:val="273"/>
        </w:trPr>
        <w:tc>
          <w:tcPr>
            <w:tcW w:w="993" w:type="dxa"/>
            <w:tcBorders>
              <w:top w:val="nil"/>
              <w:left w:val="single" w:sz="4" w:space="0" w:color="auto"/>
              <w:bottom w:val="single" w:sz="4" w:space="0" w:color="auto"/>
              <w:right w:val="single" w:sz="4" w:space="0" w:color="auto"/>
            </w:tcBorders>
            <w:shd w:val="clear" w:color="000000" w:fill="D6E3BC"/>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2009</w:t>
            </w:r>
          </w:p>
        </w:tc>
        <w:tc>
          <w:tcPr>
            <w:tcW w:w="1701" w:type="dxa"/>
            <w:tcBorders>
              <w:top w:val="nil"/>
              <w:left w:val="nil"/>
              <w:bottom w:val="single" w:sz="4" w:space="0" w:color="auto"/>
              <w:right w:val="single" w:sz="4" w:space="0" w:color="auto"/>
            </w:tcBorders>
            <w:shd w:val="clear" w:color="000000" w:fill="D6E3BC"/>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5903</w:t>
            </w:r>
          </w:p>
        </w:tc>
        <w:tc>
          <w:tcPr>
            <w:tcW w:w="1559" w:type="dxa"/>
            <w:tcBorders>
              <w:top w:val="nil"/>
              <w:left w:val="nil"/>
              <w:bottom w:val="single" w:sz="4" w:space="0" w:color="auto"/>
              <w:right w:val="single" w:sz="4" w:space="0" w:color="auto"/>
            </w:tcBorders>
            <w:shd w:val="clear" w:color="000000" w:fill="D6E3BC"/>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 114,75</w:t>
            </w:r>
          </w:p>
        </w:tc>
        <w:tc>
          <w:tcPr>
            <w:tcW w:w="3118" w:type="dxa"/>
            <w:tcBorders>
              <w:top w:val="nil"/>
              <w:left w:val="nil"/>
              <w:bottom w:val="single" w:sz="4" w:space="0" w:color="auto"/>
              <w:right w:val="single" w:sz="4" w:space="0" w:color="auto"/>
            </w:tcBorders>
            <w:shd w:val="clear" w:color="000000" w:fill="D6E3BC"/>
            <w:hideMark/>
          </w:tcPr>
          <w:p w:rsidR="009B745D" w:rsidRPr="00160E94" w:rsidRDefault="009B745D" w:rsidP="001E7117">
            <w:pPr>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116,9 kWh/m</w:t>
            </w:r>
            <w:r w:rsidRPr="00160E94">
              <w:rPr>
                <w:rFonts w:asciiTheme="minorHAnsi" w:eastAsia="Times New Roman" w:hAnsiTheme="minorHAnsi" w:cstheme="minorHAnsi"/>
                <w:color w:val="000000"/>
                <w:sz w:val="22"/>
                <w:szCs w:val="24"/>
                <w:vertAlign w:val="superscript"/>
                <w:lang w:eastAsia="sv-SE"/>
              </w:rPr>
              <w:t>2</w:t>
            </w:r>
          </w:p>
        </w:tc>
        <w:tc>
          <w:tcPr>
            <w:tcW w:w="1418" w:type="dxa"/>
            <w:tcBorders>
              <w:top w:val="nil"/>
              <w:left w:val="nil"/>
              <w:bottom w:val="single" w:sz="4" w:space="0" w:color="auto"/>
              <w:right w:val="single" w:sz="4" w:space="0" w:color="auto"/>
            </w:tcBorders>
            <w:shd w:val="clear" w:color="000000" w:fill="D6E3BC"/>
            <w:hideMark/>
          </w:tcPr>
          <w:p w:rsidR="009B745D" w:rsidRPr="00160E94" w:rsidRDefault="009B745D" w:rsidP="001E7117">
            <w:pPr>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w:t>
            </w:r>
          </w:p>
        </w:tc>
      </w:tr>
      <w:tr w:rsidR="009B745D" w:rsidRPr="00160E94" w:rsidTr="001E7117">
        <w:trPr>
          <w:trHeight w:val="278"/>
        </w:trPr>
        <w:tc>
          <w:tcPr>
            <w:tcW w:w="993" w:type="dxa"/>
            <w:tcBorders>
              <w:top w:val="nil"/>
              <w:left w:val="single" w:sz="4" w:space="0" w:color="auto"/>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2010</w:t>
            </w:r>
          </w:p>
        </w:tc>
        <w:tc>
          <w:tcPr>
            <w:tcW w:w="1701"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6709</w:t>
            </w:r>
          </w:p>
        </w:tc>
        <w:tc>
          <w:tcPr>
            <w:tcW w:w="1559"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134,5</w:t>
            </w:r>
          </w:p>
        </w:tc>
        <w:tc>
          <w:tcPr>
            <w:tcW w:w="3118" w:type="dxa"/>
            <w:tcBorders>
              <w:top w:val="nil"/>
              <w:left w:val="nil"/>
              <w:bottom w:val="single" w:sz="4" w:space="0" w:color="auto"/>
              <w:right w:val="single" w:sz="4" w:space="0" w:color="auto"/>
            </w:tcBorders>
            <w:shd w:val="clear" w:color="auto" w:fill="auto"/>
            <w:hideMark/>
          </w:tcPr>
          <w:p w:rsidR="009B745D" w:rsidRPr="00160E94" w:rsidRDefault="009B745D" w:rsidP="001E7117">
            <w:pPr>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121,31 kWh/m</w:t>
            </w:r>
            <w:r w:rsidRPr="00160E94">
              <w:rPr>
                <w:rFonts w:asciiTheme="minorHAnsi" w:eastAsia="Times New Roman" w:hAnsiTheme="minorHAnsi" w:cstheme="minorHAnsi"/>
                <w:color w:val="000000"/>
                <w:sz w:val="22"/>
                <w:szCs w:val="24"/>
                <w:vertAlign w:val="superscript"/>
                <w:lang w:eastAsia="sv-SE"/>
              </w:rPr>
              <w:t>2</w:t>
            </w:r>
          </w:p>
        </w:tc>
        <w:tc>
          <w:tcPr>
            <w:tcW w:w="1418"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3,70%</w:t>
            </w:r>
          </w:p>
        </w:tc>
      </w:tr>
      <w:tr w:rsidR="009B745D" w:rsidRPr="00160E94" w:rsidTr="001E7117">
        <w:trPr>
          <w:trHeight w:val="315"/>
        </w:trPr>
        <w:tc>
          <w:tcPr>
            <w:tcW w:w="993" w:type="dxa"/>
            <w:tcBorders>
              <w:top w:val="nil"/>
              <w:left w:val="single" w:sz="4" w:space="0" w:color="auto"/>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2011</w:t>
            </w:r>
          </w:p>
        </w:tc>
        <w:tc>
          <w:tcPr>
            <w:tcW w:w="1701"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5384</w:t>
            </w:r>
          </w:p>
        </w:tc>
        <w:tc>
          <w:tcPr>
            <w:tcW w:w="1559"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100,84</w:t>
            </w:r>
          </w:p>
        </w:tc>
        <w:tc>
          <w:tcPr>
            <w:tcW w:w="3118"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112,6</w:t>
            </w:r>
          </w:p>
        </w:tc>
        <w:tc>
          <w:tcPr>
            <w:tcW w:w="1418"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-3,60%</w:t>
            </w:r>
          </w:p>
        </w:tc>
      </w:tr>
      <w:tr w:rsidR="009B745D" w:rsidRPr="00160E94" w:rsidTr="001E7117">
        <w:trPr>
          <w:trHeight w:val="315"/>
        </w:trPr>
        <w:tc>
          <w:tcPr>
            <w:tcW w:w="993" w:type="dxa"/>
            <w:tcBorders>
              <w:top w:val="nil"/>
              <w:left w:val="single" w:sz="4" w:space="0" w:color="auto"/>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2012</w:t>
            </w:r>
          </w:p>
        </w:tc>
        <w:tc>
          <w:tcPr>
            <w:tcW w:w="1701"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6109</w:t>
            </w:r>
          </w:p>
        </w:tc>
        <w:tc>
          <w:tcPr>
            <w:tcW w:w="1559"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111,61</w:t>
            </w:r>
          </w:p>
        </w:tc>
        <w:tc>
          <w:tcPr>
            <w:tcW w:w="3118"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110,5</w:t>
            </w:r>
          </w:p>
        </w:tc>
        <w:tc>
          <w:tcPr>
            <w:tcW w:w="1418" w:type="dxa"/>
            <w:tcBorders>
              <w:top w:val="nil"/>
              <w:left w:val="nil"/>
              <w:bottom w:val="single" w:sz="4" w:space="0" w:color="auto"/>
              <w:right w:val="single" w:sz="4" w:space="0" w:color="auto"/>
            </w:tcBorders>
            <w:shd w:val="clear" w:color="auto" w:fill="auto"/>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-5,5</w:t>
            </w:r>
            <w:r w:rsidR="00F95A03">
              <w:rPr>
                <w:rFonts w:asciiTheme="minorHAnsi" w:eastAsia="Times New Roman" w:hAnsiTheme="minorHAnsi" w:cstheme="minorHAnsi"/>
                <w:color w:val="000000"/>
                <w:sz w:val="22"/>
                <w:szCs w:val="24"/>
                <w:lang w:eastAsia="sv-SE"/>
              </w:rPr>
              <w:t>%</w:t>
            </w:r>
          </w:p>
        </w:tc>
      </w:tr>
      <w:tr w:rsidR="009B745D" w:rsidRPr="00160E94" w:rsidTr="001E711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2013</w:t>
            </w:r>
          </w:p>
        </w:tc>
        <w:tc>
          <w:tcPr>
            <w:tcW w:w="1701"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5706</w:t>
            </w:r>
          </w:p>
        </w:tc>
        <w:tc>
          <w:tcPr>
            <w:tcW w:w="1559"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102,87</w:t>
            </w:r>
          </w:p>
        </w:tc>
        <w:tc>
          <w:tcPr>
            <w:tcW w:w="3118"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109,94</w:t>
            </w:r>
          </w:p>
        </w:tc>
        <w:tc>
          <w:tcPr>
            <w:tcW w:w="1418"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-6,0%</w:t>
            </w:r>
          </w:p>
        </w:tc>
      </w:tr>
      <w:tr w:rsidR="009B745D" w:rsidRPr="00160E94" w:rsidTr="001E711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2014</w:t>
            </w:r>
          </w:p>
        </w:tc>
        <w:tc>
          <w:tcPr>
            <w:tcW w:w="1701"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5517</w:t>
            </w:r>
          </w:p>
        </w:tc>
        <w:tc>
          <w:tcPr>
            <w:tcW w:w="1559"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99,58</w:t>
            </w:r>
          </w:p>
        </w:tc>
        <w:tc>
          <w:tcPr>
            <w:tcW w:w="3118"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110,6</w:t>
            </w:r>
          </w:p>
        </w:tc>
        <w:tc>
          <w:tcPr>
            <w:tcW w:w="1418"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color w:val="000000"/>
                <w:sz w:val="22"/>
                <w:szCs w:val="24"/>
                <w:lang w:eastAsia="sv-SE"/>
              </w:rPr>
            </w:pPr>
            <w:r w:rsidRPr="00160E94">
              <w:rPr>
                <w:rFonts w:asciiTheme="minorHAnsi" w:eastAsia="Times New Roman" w:hAnsiTheme="minorHAnsi" w:cstheme="minorHAnsi"/>
                <w:color w:val="000000"/>
                <w:sz w:val="22"/>
                <w:szCs w:val="24"/>
                <w:lang w:eastAsia="sv-SE"/>
              </w:rPr>
              <w:t>-5,4%</w:t>
            </w:r>
          </w:p>
        </w:tc>
      </w:tr>
      <w:tr w:rsidR="009B745D" w:rsidRPr="00160E94" w:rsidTr="001E711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bCs/>
                <w:color w:val="000000"/>
                <w:sz w:val="22"/>
                <w:szCs w:val="24"/>
                <w:lang w:eastAsia="sv-SE"/>
              </w:rPr>
            </w:pPr>
            <w:r w:rsidRPr="00160E94">
              <w:rPr>
                <w:rFonts w:asciiTheme="minorHAnsi" w:eastAsia="Times New Roman" w:hAnsiTheme="minorHAnsi" w:cstheme="minorHAnsi"/>
                <w:bCs/>
                <w:color w:val="000000"/>
                <w:sz w:val="22"/>
                <w:szCs w:val="24"/>
                <w:lang w:eastAsia="sv-SE"/>
              </w:rPr>
              <w:t>2015</w:t>
            </w:r>
          </w:p>
        </w:tc>
        <w:tc>
          <w:tcPr>
            <w:tcW w:w="1701"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bCs/>
                <w:color w:val="000000"/>
                <w:sz w:val="22"/>
                <w:szCs w:val="24"/>
                <w:lang w:eastAsia="sv-SE"/>
              </w:rPr>
            </w:pPr>
            <w:r w:rsidRPr="00160E94">
              <w:rPr>
                <w:rFonts w:asciiTheme="minorHAnsi" w:eastAsia="Times New Roman" w:hAnsiTheme="minorHAnsi" w:cstheme="minorHAnsi"/>
                <w:bCs/>
                <w:color w:val="000000"/>
                <w:sz w:val="22"/>
                <w:szCs w:val="24"/>
                <w:lang w:eastAsia="sv-SE"/>
              </w:rPr>
              <w:t>5615</w:t>
            </w:r>
          </w:p>
        </w:tc>
        <w:tc>
          <w:tcPr>
            <w:tcW w:w="1559"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bCs/>
                <w:color w:val="000000"/>
                <w:sz w:val="22"/>
                <w:szCs w:val="24"/>
                <w:lang w:eastAsia="sv-SE"/>
              </w:rPr>
            </w:pPr>
            <w:r w:rsidRPr="00160E94">
              <w:rPr>
                <w:rFonts w:asciiTheme="minorHAnsi" w:eastAsia="Times New Roman" w:hAnsiTheme="minorHAnsi" w:cstheme="minorHAnsi"/>
                <w:bCs/>
                <w:color w:val="000000"/>
                <w:sz w:val="22"/>
                <w:szCs w:val="24"/>
                <w:lang w:eastAsia="sv-SE"/>
              </w:rPr>
              <w:t>100,87</w:t>
            </w:r>
          </w:p>
        </w:tc>
        <w:tc>
          <w:tcPr>
            <w:tcW w:w="3118"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bCs/>
                <w:color w:val="000000"/>
                <w:sz w:val="22"/>
                <w:szCs w:val="24"/>
                <w:lang w:eastAsia="sv-SE"/>
              </w:rPr>
            </w:pPr>
            <w:r w:rsidRPr="00160E94">
              <w:rPr>
                <w:rFonts w:asciiTheme="minorHAnsi" w:eastAsia="Times New Roman" w:hAnsiTheme="minorHAnsi" w:cstheme="minorHAnsi"/>
                <w:bCs/>
                <w:color w:val="000000"/>
                <w:sz w:val="22"/>
                <w:szCs w:val="24"/>
                <w:lang w:eastAsia="sv-SE"/>
              </w:rPr>
              <w:t>107,5</w:t>
            </w:r>
          </w:p>
        </w:tc>
        <w:tc>
          <w:tcPr>
            <w:tcW w:w="1418" w:type="dxa"/>
            <w:tcBorders>
              <w:top w:val="nil"/>
              <w:left w:val="nil"/>
              <w:bottom w:val="single" w:sz="4" w:space="0" w:color="auto"/>
              <w:right w:val="single" w:sz="4" w:space="0" w:color="auto"/>
            </w:tcBorders>
            <w:shd w:val="clear" w:color="auto" w:fill="auto"/>
            <w:noWrap/>
            <w:vAlign w:val="bottom"/>
            <w:hideMark/>
          </w:tcPr>
          <w:p w:rsidR="009B745D" w:rsidRPr="00160E94" w:rsidRDefault="009B745D" w:rsidP="001E7117">
            <w:pPr>
              <w:jc w:val="right"/>
              <w:rPr>
                <w:rFonts w:asciiTheme="minorHAnsi" w:eastAsia="Times New Roman" w:hAnsiTheme="minorHAnsi" w:cstheme="minorHAnsi"/>
                <w:bCs/>
                <w:color w:val="000000"/>
                <w:sz w:val="22"/>
                <w:szCs w:val="24"/>
                <w:lang w:eastAsia="sv-SE"/>
              </w:rPr>
            </w:pPr>
            <w:r w:rsidRPr="00160E94">
              <w:rPr>
                <w:rFonts w:asciiTheme="minorHAnsi" w:eastAsia="Times New Roman" w:hAnsiTheme="minorHAnsi" w:cstheme="minorHAnsi"/>
                <w:bCs/>
                <w:color w:val="000000"/>
                <w:sz w:val="22"/>
                <w:szCs w:val="24"/>
                <w:lang w:eastAsia="sv-SE"/>
              </w:rPr>
              <w:t>-8,1%</w:t>
            </w:r>
          </w:p>
        </w:tc>
      </w:tr>
      <w:tr w:rsidR="009B745D" w:rsidRPr="00160E94" w:rsidTr="001E7117">
        <w:trPr>
          <w:trHeight w:val="315"/>
        </w:trPr>
        <w:tc>
          <w:tcPr>
            <w:tcW w:w="993" w:type="dxa"/>
            <w:tcBorders>
              <w:top w:val="nil"/>
              <w:left w:val="single" w:sz="4" w:space="0" w:color="auto"/>
              <w:bottom w:val="single" w:sz="4" w:space="0" w:color="auto"/>
              <w:right w:val="single" w:sz="4" w:space="0" w:color="auto"/>
            </w:tcBorders>
            <w:shd w:val="clear" w:color="000000" w:fill="FFFF99"/>
            <w:noWrap/>
            <w:vAlign w:val="bottom"/>
            <w:hideMark/>
          </w:tcPr>
          <w:p w:rsidR="009B745D" w:rsidRPr="00160E94" w:rsidRDefault="009B745D" w:rsidP="001E7117">
            <w:pPr>
              <w:jc w:val="right"/>
              <w:rPr>
                <w:rFonts w:asciiTheme="minorHAnsi" w:eastAsia="Times New Roman" w:hAnsiTheme="minorHAnsi" w:cstheme="minorHAnsi"/>
                <w:b/>
                <w:bCs/>
                <w:color w:val="000000"/>
                <w:sz w:val="22"/>
                <w:szCs w:val="24"/>
                <w:lang w:eastAsia="sv-SE"/>
              </w:rPr>
            </w:pPr>
            <w:r w:rsidRPr="00160E94">
              <w:rPr>
                <w:rFonts w:asciiTheme="minorHAnsi" w:eastAsia="Times New Roman" w:hAnsiTheme="minorHAnsi" w:cstheme="minorHAnsi"/>
                <w:b/>
                <w:bCs/>
                <w:color w:val="000000"/>
                <w:sz w:val="22"/>
                <w:szCs w:val="24"/>
                <w:lang w:eastAsia="sv-SE"/>
              </w:rPr>
              <w:t>2016</w:t>
            </w:r>
          </w:p>
        </w:tc>
        <w:tc>
          <w:tcPr>
            <w:tcW w:w="1701" w:type="dxa"/>
            <w:tcBorders>
              <w:top w:val="nil"/>
              <w:left w:val="nil"/>
              <w:bottom w:val="single" w:sz="4" w:space="0" w:color="auto"/>
              <w:right w:val="single" w:sz="4" w:space="0" w:color="auto"/>
            </w:tcBorders>
            <w:shd w:val="clear" w:color="000000" w:fill="FFFF99"/>
            <w:noWrap/>
            <w:vAlign w:val="bottom"/>
            <w:hideMark/>
          </w:tcPr>
          <w:p w:rsidR="009B745D" w:rsidRPr="00160E94" w:rsidRDefault="009B745D" w:rsidP="001E7117">
            <w:pPr>
              <w:jc w:val="right"/>
              <w:rPr>
                <w:rFonts w:asciiTheme="minorHAnsi" w:eastAsia="Times New Roman" w:hAnsiTheme="minorHAnsi" w:cstheme="minorHAnsi"/>
                <w:b/>
                <w:bCs/>
                <w:color w:val="000000"/>
                <w:sz w:val="22"/>
                <w:szCs w:val="24"/>
                <w:lang w:eastAsia="sv-SE"/>
              </w:rPr>
            </w:pPr>
            <w:r w:rsidRPr="00160E94">
              <w:rPr>
                <w:rFonts w:asciiTheme="minorHAnsi" w:eastAsia="Times New Roman" w:hAnsiTheme="minorHAnsi" w:cstheme="minorHAnsi"/>
                <w:b/>
                <w:bCs/>
                <w:color w:val="000000"/>
                <w:sz w:val="22"/>
                <w:szCs w:val="24"/>
                <w:lang w:eastAsia="sv-SE"/>
              </w:rPr>
              <w:t> 5793</w:t>
            </w:r>
          </w:p>
        </w:tc>
        <w:tc>
          <w:tcPr>
            <w:tcW w:w="1559" w:type="dxa"/>
            <w:tcBorders>
              <w:top w:val="nil"/>
              <w:left w:val="nil"/>
              <w:bottom w:val="single" w:sz="4" w:space="0" w:color="auto"/>
              <w:right w:val="single" w:sz="4" w:space="0" w:color="auto"/>
            </w:tcBorders>
            <w:shd w:val="clear" w:color="000000" w:fill="FFFF99"/>
            <w:noWrap/>
            <w:vAlign w:val="bottom"/>
            <w:hideMark/>
          </w:tcPr>
          <w:p w:rsidR="009B745D" w:rsidRPr="00160E94" w:rsidRDefault="009B745D" w:rsidP="001E7117">
            <w:pPr>
              <w:jc w:val="right"/>
              <w:rPr>
                <w:rFonts w:asciiTheme="minorHAnsi" w:eastAsia="Times New Roman" w:hAnsiTheme="minorHAnsi" w:cstheme="minorHAnsi"/>
                <w:b/>
                <w:bCs/>
                <w:color w:val="000000"/>
                <w:sz w:val="22"/>
                <w:szCs w:val="24"/>
                <w:lang w:eastAsia="sv-SE"/>
              </w:rPr>
            </w:pPr>
            <w:r w:rsidRPr="00160E94">
              <w:rPr>
                <w:rFonts w:asciiTheme="minorHAnsi" w:eastAsia="Times New Roman" w:hAnsiTheme="minorHAnsi" w:cstheme="minorHAnsi"/>
                <w:b/>
                <w:bCs/>
                <w:color w:val="000000"/>
                <w:sz w:val="22"/>
                <w:szCs w:val="24"/>
                <w:lang w:eastAsia="sv-SE"/>
              </w:rPr>
              <w:t>110,94</w:t>
            </w:r>
          </w:p>
        </w:tc>
        <w:tc>
          <w:tcPr>
            <w:tcW w:w="3118" w:type="dxa"/>
            <w:tcBorders>
              <w:top w:val="nil"/>
              <w:left w:val="nil"/>
              <w:bottom w:val="single" w:sz="4" w:space="0" w:color="auto"/>
              <w:right w:val="single" w:sz="4" w:space="0" w:color="auto"/>
            </w:tcBorders>
            <w:shd w:val="clear" w:color="000000" w:fill="FFFF99"/>
            <w:noWrap/>
            <w:vAlign w:val="bottom"/>
            <w:hideMark/>
          </w:tcPr>
          <w:p w:rsidR="009B745D" w:rsidRPr="00160E94" w:rsidRDefault="009B745D" w:rsidP="001E7117">
            <w:pPr>
              <w:jc w:val="right"/>
              <w:rPr>
                <w:rFonts w:asciiTheme="minorHAnsi" w:eastAsia="Times New Roman" w:hAnsiTheme="minorHAnsi" w:cstheme="minorHAnsi"/>
                <w:b/>
                <w:bCs/>
                <w:color w:val="000000"/>
                <w:sz w:val="22"/>
                <w:szCs w:val="24"/>
                <w:lang w:eastAsia="sv-SE"/>
              </w:rPr>
            </w:pPr>
            <w:r w:rsidRPr="00160E94">
              <w:rPr>
                <w:rFonts w:asciiTheme="minorHAnsi" w:eastAsia="Times New Roman" w:hAnsiTheme="minorHAnsi" w:cstheme="minorHAnsi"/>
                <w:b/>
                <w:bCs/>
                <w:color w:val="000000"/>
                <w:sz w:val="22"/>
                <w:szCs w:val="24"/>
                <w:lang w:eastAsia="sv-SE"/>
              </w:rPr>
              <w:t>112,3</w:t>
            </w:r>
          </w:p>
        </w:tc>
        <w:tc>
          <w:tcPr>
            <w:tcW w:w="1418" w:type="dxa"/>
            <w:tcBorders>
              <w:top w:val="nil"/>
              <w:left w:val="nil"/>
              <w:bottom w:val="single" w:sz="4" w:space="0" w:color="auto"/>
              <w:right w:val="single" w:sz="4" w:space="0" w:color="auto"/>
            </w:tcBorders>
            <w:shd w:val="clear" w:color="000000" w:fill="FFFF99"/>
            <w:noWrap/>
            <w:vAlign w:val="bottom"/>
            <w:hideMark/>
          </w:tcPr>
          <w:p w:rsidR="009B745D" w:rsidRPr="00160E94" w:rsidRDefault="009B745D" w:rsidP="001E7117">
            <w:pPr>
              <w:jc w:val="right"/>
              <w:rPr>
                <w:rFonts w:asciiTheme="minorHAnsi" w:eastAsia="Times New Roman" w:hAnsiTheme="minorHAnsi" w:cstheme="minorHAnsi"/>
                <w:b/>
                <w:bCs/>
                <w:color w:val="000000"/>
                <w:sz w:val="22"/>
                <w:szCs w:val="24"/>
                <w:lang w:eastAsia="sv-SE"/>
              </w:rPr>
            </w:pPr>
            <w:r w:rsidRPr="00160E94">
              <w:rPr>
                <w:rFonts w:asciiTheme="minorHAnsi" w:eastAsia="Times New Roman" w:hAnsiTheme="minorHAnsi" w:cstheme="minorHAnsi"/>
                <w:b/>
                <w:bCs/>
                <w:color w:val="000000"/>
                <w:sz w:val="22"/>
                <w:szCs w:val="24"/>
                <w:lang w:eastAsia="sv-SE"/>
              </w:rPr>
              <w:t>-3,9%</w:t>
            </w:r>
          </w:p>
        </w:tc>
      </w:tr>
    </w:tbl>
    <w:p w:rsidR="009B745D" w:rsidRDefault="009B745D" w:rsidP="009B745D">
      <w:pPr>
        <w:autoSpaceDE w:val="0"/>
        <w:autoSpaceDN w:val="0"/>
        <w:adjustRightInd w:val="0"/>
        <w:rPr>
          <w:rFonts w:ascii="BellGothicStd-Bold" w:hAnsi="BellGothicStd-Bold" w:cs="BellGothicStd-Bold"/>
          <w:bCs/>
          <w:sz w:val="22"/>
        </w:rPr>
      </w:pPr>
      <w:r w:rsidRPr="00D97A82">
        <w:rPr>
          <w:rFonts w:ascii="BellGothicStd-Bold" w:hAnsi="BellGothicStd-Bold" w:cs="BellGothicStd-Bold"/>
          <w:bCs/>
          <w:sz w:val="22"/>
        </w:rPr>
        <w:t>* Energiindex tar hänsyn till väderförhållanden såsom solinstrålning och vind och gör att man bättre kan jämföra värden år från år även om det t.ex. varit en väldigt kall vinter ett år. Normalårsindex är 6100.</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sidRPr="00D97A82">
        <w:rPr>
          <w:rFonts w:ascii="BellGothicStd-Bold" w:hAnsi="BellGothicStd-Bold" w:cs="BellGothicStd-Bold"/>
          <w:bCs/>
          <w:sz w:val="22"/>
        </w:rPr>
        <w:t xml:space="preserve">Med korrigering med energiindex så uppnås en minskning med 3,9 % jämfört med 2009 för värmeenergi. </w:t>
      </w:r>
    </w:p>
    <w:p w:rsidR="009B745D" w:rsidRPr="00D97A82" w:rsidRDefault="009B745D" w:rsidP="009B745D">
      <w:pPr>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sidRPr="00D97A82">
        <w:rPr>
          <w:rFonts w:ascii="BellGothicStd-Bold" w:hAnsi="BellGothicStd-Bold" w:cs="BellGothicStd-Bold"/>
          <w:bCs/>
          <w:sz w:val="22"/>
        </w:rPr>
        <w:t xml:space="preserve">Energitabell 4 - elanvändning - inklusive </w:t>
      </w:r>
      <w:proofErr w:type="spellStart"/>
      <w:r w:rsidRPr="00D97A82">
        <w:rPr>
          <w:rFonts w:ascii="BellGothicStd-Bold" w:hAnsi="BellGothicStd-Bold" w:cs="BellGothicStd-Bold"/>
          <w:bCs/>
          <w:sz w:val="22"/>
        </w:rPr>
        <w:t>produktionsel</w:t>
      </w:r>
      <w:proofErr w:type="spellEnd"/>
      <w:r w:rsidRPr="00D97A82">
        <w:rPr>
          <w:rFonts w:ascii="BellGothicStd-Bold" w:hAnsi="BellGothicStd-Bold" w:cs="BellGothicStd-Bold"/>
          <w:bCs/>
          <w:sz w:val="22"/>
        </w:rPr>
        <w:t>, exklusive värme-el</w:t>
      </w:r>
    </w:p>
    <w:tbl>
      <w:tblPr>
        <w:tblW w:w="4980" w:type="dxa"/>
        <w:tblCellMar>
          <w:left w:w="70" w:type="dxa"/>
          <w:right w:w="70" w:type="dxa"/>
        </w:tblCellMar>
        <w:tblLook w:val="04A0" w:firstRow="1" w:lastRow="0" w:firstColumn="1" w:lastColumn="0" w:noHBand="0" w:noVBand="1"/>
      </w:tblPr>
      <w:tblGrid>
        <w:gridCol w:w="810"/>
        <w:gridCol w:w="1583"/>
        <w:gridCol w:w="1268"/>
        <w:gridCol w:w="1319"/>
      </w:tblGrid>
      <w:tr w:rsidR="009B745D" w:rsidRPr="00F01569" w:rsidTr="001E7117">
        <w:trPr>
          <w:trHeight w:val="600"/>
        </w:trPr>
        <w:tc>
          <w:tcPr>
            <w:tcW w:w="942" w:type="dxa"/>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ÅR</w:t>
            </w:r>
          </w:p>
        </w:tc>
        <w:tc>
          <w:tcPr>
            <w:tcW w:w="1242"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Elanvändning MWh</w:t>
            </w:r>
          </w:p>
        </w:tc>
        <w:tc>
          <w:tcPr>
            <w:tcW w:w="1477"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Total kWh/m2</w:t>
            </w:r>
          </w:p>
        </w:tc>
        <w:tc>
          <w:tcPr>
            <w:tcW w:w="1319"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Skillnad i %</w:t>
            </w:r>
          </w:p>
        </w:tc>
      </w:tr>
      <w:tr w:rsidR="009B745D" w:rsidRPr="00F01569" w:rsidTr="001E7117">
        <w:trPr>
          <w:trHeight w:val="315"/>
        </w:trPr>
        <w:tc>
          <w:tcPr>
            <w:tcW w:w="942" w:type="dxa"/>
            <w:tcBorders>
              <w:top w:val="nil"/>
              <w:left w:val="single" w:sz="4" w:space="0" w:color="auto"/>
              <w:bottom w:val="single" w:sz="4" w:space="0" w:color="auto"/>
              <w:right w:val="single" w:sz="4" w:space="0" w:color="auto"/>
            </w:tcBorders>
            <w:shd w:val="clear" w:color="000000" w:fill="D6E3BC"/>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2009</w:t>
            </w:r>
          </w:p>
        </w:tc>
        <w:tc>
          <w:tcPr>
            <w:tcW w:w="1242" w:type="dxa"/>
            <w:tcBorders>
              <w:top w:val="nil"/>
              <w:left w:val="nil"/>
              <w:bottom w:val="single" w:sz="4" w:space="0" w:color="auto"/>
              <w:right w:val="single" w:sz="4" w:space="0" w:color="auto"/>
            </w:tcBorders>
            <w:shd w:val="clear" w:color="000000" w:fill="D6E3BC"/>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19 242</w:t>
            </w:r>
          </w:p>
        </w:tc>
        <w:tc>
          <w:tcPr>
            <w:tcW w:w="1477" w:type="dxa"/>
            <w:tcBorders>
              <w:top w:val="nil"/>
              <w:left w:val="nil"/>
              <w:bottom w:val="single" w:sz="4" w:space="0" w:color="auto"/>
              <w:right w:val="single" w:sz="4" w:space="0" w:color="auto"/>
            </w:tcBorders>
            <w:shd w:val="clear" w:color="000000" w:fill="D6E3BC"/>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104,35</w:t>
            </w:r>
          </w:p>
        </w:tc>
        <w:tc>
          <w:tcPr>
            <w:tcW w:w="1319" w:type="dxa"/>
            <w:tcBorders>
              <w:top w:val="nil"/>
              <w:left w:val="nil"/>
              <w:bottom w:val="single" w:sz="4" w:space="0" w:color="auto"/>
              <w:right w:val="single" w:sz="4" w:space="0" w:color="auto"/>
            </w:tcBorders>
            <w:shd w:val="clear" w:color="000000" w:fill="D6E3BC"/>
            <w:hideMark/>
          </w:tcPr>
          <w:p w:rsidR="009B745D" w:rsidRPr="00F01569" w:rsidRDefault="009B745D" w:rsidP="001E7117">
            <w:pPr>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w:t>
            </w:r>
          </w:p>
        </w:tc>
      </w:tr>
      <w:tr w:rsidR="009B745D" w:rsidRPr="00F01569" w:rsidTr="001E7117">
        <w:trPr>
          <w:trHeight w:val="300"/>
        </w:trPr>
        <w:tc>
          <w:tcPr>
            <w:tcW w:w="942"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2010</w:t>
            </w:r>
          </w:p>
        </w:tc>
        <w:tc>
          <w:tcPr>
            <w:tcW w:w="124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18 782</w:t>
            </w:r>
          </w:p>
        </w:tc>
        <w:tc>
          <w:tcPr>
            <w:tcW w:w="1477"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101,86</w:t>
            </w:r>
          </w:p>
        </w:tc>
        <w:tc>
          <w:tcPr>
            <w:tcW w:w="131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-2,40%</w:t>
            </w:r>
          </w:p>
        </w:tc>
      </w:tr>
      <w:tr w:rsidR="009B745D" w:rsidRPr="00F01569" w:rsidTr="001E7117">
        <w:trPr>
          <w:trHeight w:val="300"/>
        </w:trPr>
        <w:tc>
          <w:tcPr>
            <w:tcW w:w="942"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2011</w:t>
            </w:r>
          </w:p>
        </w:tc>
        <w:tc>
          <w:tcPr>
            <w:tcW w:w="124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18 752</w:t>
            </w:r>
          </w:p>
        </w:tc>
        <w:tc>
          <w:tcPr>
            <w:tcW w:w="1477"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102,51</w:t>
            </w:r>
          </w:p>
        </w:tc>
        <w:tc>
          <w:tcPr>
            <w:tcW w:w="131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-1,70%</w:t>
            </w:r>
          </w:p>
        </w:tc>
      </w:tr>
      <w:tr w:rsidR="009B745D" w:rsidRPr="00F01569" w:rsidTr="001E7117">
        <w:trPr>
          <w:trHeight w:val="300"/>
        </w:trPr>
        <w:tc>
          <w:tcPr>
            <w:tcW w:w="942"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2012</w:t>
            </w:r>
          </w:p>
        </w:tc>
        <w:tc>
          <w:tcPr>
            <w:tcW w:w="124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18 261</w:t>
            </w:r>
          </w:p>
        </w:tc>
        <w:tc>
          <w:tcPr>
            <w:tcW w:w="1477"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101,32</w:t>
            </w:r>
          </w:p>
        </w:tc>
        <w:tc>
          <w:tcPr>
            <w:tcW w:w="1319"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-3%</w:t>
            </w:r>
          </w:p>
        </w:tc>
      </w:tr>
      <w:tr w:rsidR="009B745D" w:rsidRPr="00F01569" w:rsidTr="001E7117">
        <w:trPr>
          <w:trHeight w:val="300"/>
        </w:trPr>
        <w:tc>
          <w:tcPr>
            <w:tcW w:w="942"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2013</w:t>
            </w:r>
          </w:p>
        </w:tc>
        <w:tc>
          <w:tcPr>
            <w:tcW w:w="124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13 509</w:t>
            </w:r>
          </w:p>
        </w:tc>
        <w:tc>
          <w:tcPr>
            <w:tcW w:w="1477"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105,85</w:t>
            </w:r>
          </w:p>
        </w:tc>
        <w:tc>
          <w:tcPr>
            <w:tcW w:w="131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1,4%</w:t>
            </w:r>
          </w:p>
        </w:tc>
      </w:tr>
      <w:tr w:rsidR="009B745D" w:rsidRPr="00F01569" w:rsidTr="001E7117">
        <w:trPr>
          <w:trHeight w:val="300"/>
        </w:trPr>
        <w:tc>
          <w:tcPr>
            <w:tcW w:w="942"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2014</w:t>
            </w:r>
          </w:p>
        </w:tc>
        <w:tc>
          <w:tcPr>
            <w:tcW w:w="124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13 726</w:t>
            </w:r>
          </w:p>
        </w:tc>
        <w:tc>
          <w:tcPr>
            <w:tcW w:w="1477"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sz w:val="22"/>
                <w:lang w:eastAsia="sv-SE"/>
              </w:rPr>
            </w:pPr>
            <w:r w:rsidRPr="00F01569">
              <w:rPr>
                <w:rFonts w:asciiTheme="minorHAnsi" w:eastAsia="Times New Roman" w:hAnsiTheme="minorHAnsi" w:cstheme="minorHAnsi"/>
                <w:color w:val="000000"/>
                <w:sz w:val="22"/>
                <w:lang w:eastAsia="sv-SE"/>
              </w:rPr>
              <w:t>83,10</w:t>
            </w:r>
          </w:p>
        </w:tc>
        <w:tc>
          <w:tcPr>
            <w:tcW w:w="131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-20,4%</w:t>
            </w:r>
          </w:p>
        </w:tc>
      </w:tr>
      <w:tr w:rsidR="009B745D" w:rsidRPr="00F01569" w:rsidTr="001E7117">
        <w:trPr>
          <w:trHeight w:val="300"/>
        </w:trPr>
        <w:tc>
          <w:tcPr>
            <w:tcW w:w="942"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2015</w:t>
            </w:r>
          </w:p>
        </w:tc>
        <w:tc>
          <w:tcPr>
            <w:tcW w:w="124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13 863</w:t>
            </w:r>
          </w:p>
        </w:tc>
        <w:tc>
          <w:tcPr>
            <w:tcW w:w="1477"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83,80</w:t>
            </w:r>
          </w:p>
        </w:tc>
        <w:tc>
          <w:tcPr>
            <w:tcW w:w="131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szCs w:val="20"/>
                <w:lang w:eastAsia="sv-SE"/>
              </w:rPr>
            </w:pPr>
            <w:r w:rsidRPr="00F01569">
              <w:rPr>
                <w:rFonts w:asciiTheme="minorHAnsi" w:eastAsia="Times New Roman" w:hAnsiTheme="minorHAnsi" w:cstheme="minorHAnsi"/>
                <w:b/>
                <w:bCs/>
                <w:color w:val="000000"/>
                <w:szCs w:val="20"/>
                <w:lang w:eastAsia="sv-SE"/>
              </w:rPr>
              <w:t>-19,7%</w:t>
            </w:r>
          </w:p>
        </w:tc>
      </w:tr>
      <w:tr w:rsidR="009B745D" w:rsidRPr="00F01569" w:rsidTr="001E7117">
        <w:trPr>
          <w:trHeight w:val="300"/>
        </w:trPr>
        <w:tc>
          <w:tcPr>
            <w:tcW w:w="942" w:type="dxa"/>
            <w:tcBorders>
              <w:top w:val="nil"/>
              <w:left w:val="single" w:sz="4" w:space="0" w:color="auto"/>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2016</w:t>
            </w:r>
          </w:p>
        </w:tc>
        <w:tc>
          <w:tcPr>
            <w:tcW w:w="1242"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14 509</w:t>
            </w:r>
          </w:p>
        </w:tc>
        <w:tc>
          <w:tcPr>
            <w:tcW w:w="1477" w:type="dxa"/>
            <w:tcBorders>
              <w:top w:val="nil"/>
              <w:left w:val="nil"/>
              <w:bottom w:val="single" w:sz="4" w:space="0" w:color="auto"/>
              <w:right w:val="single" w:sz="4" w:space="0" w:color="auto"/>
            </w:tcBorders>
            <w:shd w:val="clear" w:color="000000" w:fill="FFFF99"/>
            <w:hideMark/>
          </w:tcPr>
          <w:p w:rsidR="009B745D" w:rsidRPr="00F01569" w:rsidRDefault="009B745D" w:rsidP="001E7117">
            <w:pPr>
              <w:jc w:val="right"/>
              <w:rPr>
                <w:rFonts w:asciiTheme="minorHAnsi" w:eastAsia="Times New Roman" w:hAnsiTheme="minorHAnsi" w:cstheme="minorHAnsi"/>
                <w:b/>
                <w:bCs/>
                <w:color w:val="000000"/>
                <w:sz w:val="22"/>
                <w:lang w:eastAsia="sv-SE"/>
              </w:rPr>
            </w:pPr>
            <w:r w:rsidRPr="00F01569">
              <w:rPr>
                <w:rFonts w:asciiTheme="minorHAnsi" w:eastAsia="Times New Roman" w:hAnsiTheme="minorHAnsi" w:cstheme="minorHAnsi"/>
                <w:b/>
                <w:bCs/>
                <w:color w:val="000000"/>
                <w:sz w:val="22"/>
                <w:lang w:eastAsia="sv-SE"/>
              </w:rPr>
              <w:t>88,36</w:t>
            </w:r>
          </w:p>
        </w:tc>
        <w:tc>
          <w:tcPr>
            <w:tcW w:w="1319"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szCs w:val="20"/>
                <w:lang w:eastAsia="sv-SE"/>
              </w:rPr>
            </w:pPr>
            <w:r w:rsidRPr="00F01569">
              <w:rPr>
                <w:rFonts w:asciiTheme="minorHAnsi" w:eastAsia="Times New Roman" w:hAnsiTheme="minorHAnsi" w:cstheme="minorHAnsi"/>
                <w:b/>
                <w:bCs/>
                <w:color w:val="000000"/>
                <w:szCs w:val="20"/>
                <w:lang w:eastAsia="sv-SE"/>
              </w:rPr>
              <w:t>-15,3%</w:t>
            </w:r>
          </w:p>
        </w:tc>
      </w:tr>
    </w:tbl>
    <w:p w:rsidR="009B745D" w:rsidRDefault="009B745D" w:rsidP="009B745D">
      <w:pPr>
        <w:autoSpaceDE w:val="0"/>
        <w:autoSpaceDN w:val="0"/>
        <w:adjustRightInd w:val="0"/>
        <w:rPr>
          <w:rFonts w:ascii="BellGothicStd-Bold" w:hAnsi="BellGothicStd-Bold" w:cs="BellGothicStd-Bold"/>
          <w:bCs/>
          <w:sz w:val="22"/>
        </w:rPr>
      </w:pPr>
    </w:p>
    <w:p w:rsidR="009B745D" w:rsidRPr="007F0A85" w:rsidRDefault="009B745D" w:rsidP="009B745D">
      <w:pPr>
        <w:autoSpaceDE w:val="0"/>
        <w:autoSpaceDN w:val="0"/>
        <w:adjustRightInd w:val="0"/>
        <w:rPr>
          <w:rFonts w:ascii="BellGothicStd-Bold" w:hAnsi="BellGothicStd-Bold" w:cs="BellGothicStd-Bold"/>
          <w:bCs/>
          <w:sz w:val="22"/>
        </w:rPr>
      </w:pPr>
      <w:r w:rsidRPr="007F0A85">
        <w:rPr>
          <w:rFonts w:ascii="BellGothicStd-Bold" w:hAnsi="BellGothicStd-Bold" w:cs="BellGothicStd-Bold"/>
          <w:bCs/>
          <w:sz w:val="22"/>
        </w:rPr>
        <w:t xml:space="preserve">Under 2016 har energieffektiviseringsarbetet i fastigheterna fortsatt. Bland annat har en stor fläkt på Östersunds sjukhus ersatts av 4 </w:t>
      </w:r>
      <w:r w:rsidR="00F95A03" w:rsidRPr="007F0A85">
        <w:rPr>
          <w:rFonts w:ascii="BellGothicStd-Bold" w:hAnsi="BellGothicStd-Bold" w:cs="BellGothicStd-Bold"/>
          <w:bCs/>
          <w:sz w:val="22"/>
        </w:rPr>
        <w:t>st.</w:t>
      </w:r>
      <w:r w:rsidRPr="007F0A85">
        <w:rPr>
          <w:rFonts w:ascii="BellGothicStd-Bold" w:hAnsi="BellGothicStd-Bold" w:cs="BellGothicStd-Bold"/>
          <w:bCs/>
          <w:sz w:val="22"/>
        </w:rPr>
        <w:t xml:space="preserve"> mindre fläktar som också förutom minskad energiförbrukning också medför större redundans, d.v.s. </w:t>
      </w:r>
      <w:r>
        <w:rPr>
          <w:rFonts w:ascii="BellGothicStd-Bold" w:hAnsi="BellGothicStd-Bold" w:cs="BellGothicStd-Bold"/>
          <w:bCs/>
          <w:sz w:val="22"/>
        </w:rPr>
        <w:t>en ökad förmåga att upprätthålla funktionen vid eventuella störningar/fel</w:t>
      </w:r>
      <w:r w:rsidRPr="007F0A85">
        <w:rPr>
          <w:rFonts w:ascii="BellGothicStd-Bold" w:hAnsi="BellGothicStd-Bold" w:cs="BellGothicStd-Bold"/>
          <w:bCs/>
          <w:sz w:val="22"/>
        </w:rPr>
        <w:t xml:space="preserve">. </w:t>
      </w:r>
      <w:r>
        <w:rPr>
          <w:rFonts w:ascii="BellGothicStd-Bold" w:hAnsi="BellGothicStd-Bold" w:cs="BellGothicStd-Bold"/>
          <w:bCs/>
          <w:sz w:val="22"/>
        </w:rPr>
        <w:t>Under ombyggnadstiden av</w:t>
      </w:r>
      <w:r w:rsidRPr="00160E94">
        <w:rPr>
          <w:rFonts w:ascii="BellGothicStd-Bold" w:hAnsi="BellGothicStd-Bold" w:cs="BellGothicStd-Bold"/>
          <w:bCs/>
          <w:sz w:val="22"/>
        </w:rPr>
        <w:t xml:space="preserve"> ventilationsaggregat</w:t>
      </w:r>
      <w:r>
        <w:rPr>
          <w:rFonts w:ascii="BellGothicStd-Bold" w:hAnsi="BellGothicStd-Bold" w:cs="BellGothicStd-Bold"/>
          <w:bCs/>
          <w:sz w:val="22"/>
        </w:rPr>
        <w:t>en</w:t>
      </w:r>
      <w:r w:rsidRPr="00160E94">
        <w:rPr>
          <w:rFonts w:ascii="BellGothicStd-Bold" w:hAnsi="BellGothicStd-Bold" w:cs="BellGothicStd-Bold"/>
          <w:bCs/>
          <w:sz w:val="22"/>
        </w:rPr>
        <w:t xml:space="preserve"> </w:t>
      </w:r>
      <w:r>
        <w:rPr>
          <w:rFonts w:ascii="BellGothicStd-Bold" w:hAnsi="BellGothicStd-Bold" w:cs="BellGothicStd-Bold"/>
          <w:bCs/>
          <w:sz w:val="22"/>
        </w:rPr>
        <w:t>ser vi dock en tillfällig</w:t>
      </w:r>
      <w:r w:rsidRPr="00160E94">
        <w:rPr>
          <w:rFonts w:ascii="BellGothicStd-Bold" w:hAnsi="BellGothicStd-Bold" w:cs="BellGothicStd-Bold"/>
          <w:bCs/>
          <w:sz w:val="22"/>
        </w:rPr>
        <w:t xml:space="preserve"> ökning av energin eftersom andra vent</w:t>
      </w:r>
      <w:r>
        <w:rPr>
          <w:rFonts w:ascii="BellGothicStd-Bold" w:hAnsi="BellGothicStd-Bold" w:cs="BellGothicStd-Bold"/>
          <w:bCs/>
          <w:sz w:val="22"/>
        </w:rPr>
        <w:t>ilations</w:t>
      </w:r>
      <w:r w:rsidRPr="00160E94">
        <w:rPr>
          <w:rFonts w:ascii="BellGothicStd-Bold" w:hAnsi="BellGothicStd-Bold" w:cs="BellGothicStd-Bold"/>
          <w:bCs/>
          <w:sz w:val="22"/>
        </w:rPr>
        <w:t xml:space="preserve">aggregat då måste gå för fullt dygnet runt </w:t>
      </w:r>
      <w:r>
        <w:rPr>
          <w:rFonts w:ascii="BellGothicStd-Bold" w:hAnsi="BellGothicStd-Bold" w:cs="BellGothicStd-Bold"/>
          <w:bCs/>
          <w:sz w:val="22"/>
        </w:rPr>
        <w:t>medan arbetet pågår</w:t>
      </w:r>
      <w:r w:rsidRPr="00160E94">
        <w:rPr>
          <w:rFonts w:ascii="BellGothicStd-Bold" w:hAnsi="BellGothicStd-Bold" w:cs="BellGothicStd-Bold"/>
          <w:bCs/>
          <w:sz w:val="22"/>
        </w:rPr>
        <w:t>.</w:t>
      </w:r>
    </w:p>
    <w:p w:rsidR="009B745D" w:rsidRDefault="009B745D" w:rsidP="009B745D">
      <w:pPr>
        <w:autoSpaceDE w:val="0"/>
        <w:autoSpaceDN w:val="0"/>
        <w:adjustRightInd w:val="0"/>
        <w:rPr>
          <w:rFonts w:ascii="BellGothicStd-Bold" w:hAnsi="BellGothicStd-Bold" w:cs="BellGothicStd-Bold"/>
          <w:bCs/>
          <w:sz w:val="22"/>
        </w:rPr>
      </w:pPr>
      <w:r w:rsidRPr="007F0A85">
        <w:rPr>
          <w:rFonts w:ascii="BellGothicStd-Bold" w:hAnsi="BellGothicStd-Bold" w:cs="BellGothicStd-Bold"/>
          <w:bCs/>
          <w:sz w:val="22"/>
        </w:rPr>
        <w:t>Byte av lysrörsarmaturer mot ledbelysning pågår kontinuerligt.</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noProof/>
          <w:lang w:eastAsia="sv-SE"/>
        </w:rPr>
        <w:drawing>
          <wp:inline distT="0" distB="0" distL="0" distR="0" wp14:anchorId="1B2352AB" wp14:editId="35272AB6">
            <wp:extent cx="5184140" cy="2838450"/>
            <wp:effectExtent l="0" t="0" r="16510" b="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I jämförelse med övriga regioner och landsting, så är vår elenergianvändning per kvadratmeter en bra bit under </w:t>
      </w:r>
      <w:proofErr w:type="spellStart"/>
      <w:r>
        <w:rPr>
          <w:rFonts w:ascii="BellGothicStd-Bold" w:hAnsi="BellGothicStd-Bold" w:cs="BellGothicStd-Bold"/>
          <w:bCs/>
          <w:sz w:val="22"/>
        </w:rPr>
        <w:t>riksmedel</w:t>
      </w:r>
      <w:proofErr w:type="spellEnd"/>
      <w:r>
        <w:rPr>
          <w:rFonts w:ascii="BellGothicStd-Bold" w:hAnsi="BellGothicStd-Bold" w:cs="BellGothicStd-Bold"/>
          <w:bCs/>
          <w:sz w:val="22"/>
        </w:rPr>
        <w:t xml:space="preserve"> och vi har tredje minst elenergianvändning.</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1E7117" w:rsidRDefault="001E7117" w:rsidP="009B745D">
      <w:pPr>
        <w:autoSpaceDE w:val="0"/>
        <w:autoSpaceDN w:val="0"/>
        <w:adjustRightInd w:val="0"/>
        <w:rPr>
          <w:rFonts w:ascii="BellGothicStd-Bold" w:hAnsi="BellGothicStd-Bold" w:cs="BellGothicStd-Bold"/>
          <w:bCs/>
          <w:sz w:val="22"/>
        </w:rPr>
      </w:pPr>
    </w:p>
    <w:p w:rsidR="001E7117" w:rsidRDefault="001E7117" w:rsidP="009B745D">
      <w:pPr>
        <w:autoSpaceDE w:val="0"/>
        <w:autoSpaceDN w:val="0"/>
        <w:adjustRightInd w:val="0"/>
        <w:rPr>
          <w:rFonts w:ascii="BellGothicStd-Bold" w:hAnsi="BellGothicStd-Bold" w:cs="BellGothicStd-Bold"/>
          <w:bCs/>
          <w:sz w:val="22"/>
        </w:rPr>
      </w:pPr>
    </w:p>
    <w:p w:rsidR="001E7117" w:rsidRDefault="001E7117"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sidRPr="007F0A85">
        <w:rPr>
          <w:rFonts w:ascii="BellGothicStd-Bold" w:hAnsi="BellGothicStd-Bold" w:cs="BellGothicStd-Bold"/>
          <w:bCs/>
          <w:sz w:val="22"/>
        </w:rPr>
        <w:t xml:space="preserve">Energitabell 5 – Total energiförbrukning med </w:t>
      </w:r>
      <w:proofErr w:type="spellStart"/>
      <w:r w:rsidRPr="007F0A85">
        <w:rPr>
          <w:rFonts w:ascii="BellGothicStd-Bold" w:hAnsi="BellGothicStd-Bold" w:cs="BellGothicStd-Bold"/>
          <w:bCs/>
          <w:sz w:val="22"/>
        </w:rPr>
        <w:t>energiindexreglerat</w:t>
      </w:r>
      <w:proofErr w:type="spellEnd"/>
      <w:r w:rsidRPr="007F0A85">
        <w:rPr>
          <w:rFonts w:ascii="BellGothicStd-Bold" w:hAnsi="BellGothicStd-Bold" w:cs="BellGothicStd-Bold"/>
          <w:bCs/>
          <w:sz w:val="22"/>
        </w:rPr>
        <w:t xml:space="preserve"> värde för värme</w:t>
      </w:r>
    </w:p>
    <w:tbl>
      <w:tblPr>
        <w:tblW w:w="8900" w:type="dxa"/>
        <w:tblCellMar>
          <w:left w:w="70" w:type="dxa"/>
          <w:right w:w="70" w:type="dxa"/>
        </w:tblCellMar>
        <w:tblLook w:val="04A0" w:firstRow="1" w:lastRow="0" w:firstColumn="1" w:lastColumn="0" w:noHBand="0" w:noVBand="1"/>
      </w:tblPr>
      <w:tblGrid>
        <w:gridCol w:w="947"/>
        <w:gridCol w:w="1452"/>
        <w:gridCol w:w="1493"/>
        <w:gridCol w:w="1323"/>
        <w:gridCol w:w="955"/>
        <w:gridCol w:w="956"/>
        <w:gridCol w:w="955"/>
        <w:gridCol w:w="1029"/>
      </w:tblGrid>
      <w:tr w:rsidR="009B745D" w:rsidRPr="00F01569" w:rsidTr="001E7117">
        <w:trPr>
          <w:trHeight w:val="645"/>
        </w:trPr>
        <w:tc>
          <w:tcPr>
            <w:tcW w:w="947" w:type="dxa"/>
            <w:tcBorders>
              <w:top w:val="single" w:sz="4" w:space="0" w:color="auto"/>
              <w:left w:val="single" w:sz="4" w:space="0" w:color="auto"/>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ÅR</w:t>
            </w:r>
          </w:p>
        </w:tc>
        <w:tc>
          <w:tcPr>
            <w:tcW w:w="1242"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Elanvändning MWh</w:t>
            </w:r>
          </w:p>
        </w:tc>
        <w:tc>
          <w:tcPr>
            <w:tcW w:w="1493"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Värmeenergi MWh *</w:t>
            </w:r>
          </w:p>
        </w:tc>
        <w:tc>
          <w:tcPr>
            <w:tcW w:w="1323"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Totalt energi MWh</w:t>
            </w:r>
          </w:p>
        </w:tc>
        <w:tc>
          <w:tcPr>
            <w:tcW w:w="955"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m</w:t>
            </w:r>
            <w:r w:rsidRPr="00F01569">
              <w:rPr>
                <w:rFonts w:asciiTheme="minorHAnsi" w:eastAsia="Times New Roman" w:hAnsiTheme="minorHAnsi" w:cstheme="minorHAnsi"/>
                <w:b/>
                <w:bCs/>
                <w:color w:val="000000"/>
                <w:vertAlign w:val="superscript"/>
                <w:lang w:eastAsia="sv-SE"/>
              </w:rPr>
              <w:t>2</w:t>
            </w:r>
            <w:r w:rsidRPr="00F01569">
              <w:rPr>
                <w:rFonts w:asciiTheme="minorHAnsi" w:eastAsia="Times New Roman" w:hAnsiTheme="minorHAnsi" w:cstheme="minorHAnsi"/>
                <w:b/>
                <w:bCs/>
                <w:color w:val="000000"/>
                <w:lang w:eastAsia="sv-SE"/>
              </w:rPr>
              <w:t xml:space="preserve"> BRA-yta</w:t>
            </w:r>
          </w:p>
        </w:tc>
        <w:tc>
          <w:tcPr>
            <w:tcW w:w="956"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Total kWh/m</w:t>
            </w:r>
            <w:r w:rsidRPr="00F01569">
              <w:rPr>
                <w:rFonts w:asciiTheme="minorHAnsi" w:eastAsia="Times New Roman" w:hAnsiTheme="minorHAnsi" w:cstheme="minorHAnsi"/>
                <w:b/>
                <w:bCs/>
                <w:color w:val="000000"/>
                <w:vertAlign w:val="superscript"/>
                <w:lang w:eastAsia="sv-SE"/>
              </w:rPr>
              <w:t>2</w:t>
            </w:r>
          </w:p>
        </w:tc>
        <w:tc>
          <w:tcPr>
            <w:tcW w:w="955"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Skillnad i %</w:t>
            </w:r>
          </w:p>
        </w:tc>
        <w:tc>
          <w:tcPr>
            <w:tcW w:w="1029" w:type="dxa"/>
            <w:tcBorders>
              <w:top w:val="single" w:sz="4" w:space="0" w:color="auto"/>
              <w:left w:val="nil"/>
              <w:bottom w:val="single" w:sz="4" w:space="0" w:color="auto"/>
              <w:right w:val="single" w:sz="4" w:space="0" w:color="auto"/>
            </w:tcBorders>
            <w:shd w:val="clear" w:color="auto" w:fill="auto"/>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 xml:space="preserve">Andel el av </w:t>
            </w:r>
            <w:r w:rsidR="00F95A03" w:rsidRPr="00F01569">
              <w:rPr>
                <w:rFonts w:asciiTheme="minorHAnsi" w:eastAsia="Times New Roman" w:hAnsiTheme="minorHAnsi" w:cstheme="minorHAnsi"/>
                <w:b/>
                <w:bCs/>
                <w:color w:val="000000"/>
                <w:lang w:eastAsia="sv-SE"/>
              </w:rPr>
              <w:t>tot.</w:t>
            </w:r>
          </w:p>
        </w:tc>
      </w:tr>
      <w:tr w:rsidR="009B745D" w:rsidRPr="00F01569" w:rsidTr="001E7117">
        <w:trPr>
          <w:trHeight w:val="300"/>
        </w:trPr>
        <w:tc>
          <w:tcPr>
            <w:tcW w:w="947" w:type="dxa"/>
            <w:tcBorders>
              <w:top w:val="nil"/>
              <w:left w:val="single" w:sz="4" w:space="0" w:color="auto"/>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2009</w:t>
            </w:r>
          </w:p>
        </w:tc>
        <w:tc>
          <w:tcPr>
            <w:tcW w:w="1242"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19 512</w:t>
            </w:r>
          </w:p>
        </w:tc>
        <w:tc>
          <w:tcPr>
            <w:tcW w:w="1493"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21 556</w:t>
            </w:r>
          </w:p>
        </w:tc>
        <w:tc>
          <w:tcPr>
            <w:tcW w:w="1323"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41 068</w:t>
            </w:r>
          </w:p>
        </w:tc>
        <w:tc>
          <w:tcPr>
            <w:tcW w:w="955"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184 385</w:t>
            </w:r>
          </w:p>
        </w:tc>
        <w:tc>
          <w:tcPr>
            <w:tcW w:w="956" w:type="dxa"/>
            <w:tcBorders>
              <w:top w:val="nil"/>
              <w:left w:val="nil"/>
              <w:bottom w:val="single" w:sz="4" w:space="0" w:color="auto"/>
              <w:right w:val="single" w:sz="4" w:space="0" w:color="auto"/>
            </w:tcBorders>
            <w:shd w:val="clear" w:color="000000" w:fill="D8E4BC"/>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222,72</w:t>
            </w:r>
          </w:p>
        </w:tc>
        <w:tc>
          <w:tcPr>
            <w:tcW w:w="955" w:type="dxa"/>
            <w:tcBorders>
              <w:top w:val="nil"/>
              <w:left w:val="nil"/>
              <w:bottom w:val="single" w:sz="4" w:space="0" w:color="auto"/>
              <w:right w:val="single" w:sz="4" w:space="0" w:color="auto"/>
            </w:tcBorders>
            <w:shd w:val="clear" w:color="000000" w:fill="D8E4BC"/>
            <w:hideMark/>
          </w:tcPr>
          <w:p w:rsidR="009B745D" w:rsidRPr="00F01569" w:rsidRDefault="009B745D" w:rsidP="001E7117">
            <w:pPr>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w:t>
            </w:r>
          </w:p>
        </w:tc>
        <w:tc>
          <w:tcPr>
            <w:tcW w:w="102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47,5%</w:t>
            </w:r>
          </w:p>
        </w:tc>
      </w:tr>
      <w:tr w:rsidR="009B745D" w:rsidRPr="00F01569" w:rsidTr="001E7117">
        <w:trPr>
          <w:trHeight w:val="300"/>
        </w:trPr>
        <w:tc>
          <w:tcPr>
            <w:tcW w:w="947"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2010</w:t>
            </w:r>
          </w:p>
        </w:tc>
        <w:tc>
          <w:tcPr>
            <w:tcW w:w="124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19 238</w:t>
            </w:r>
          </w:p>
        </w:tc>
        <w:tc>
          <w:tcPr>
            <w:tcW w:w="149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22 352</w:t>
            </w:r>
          </w:p>
        </w:tc>
        <w:tc>
          <w:tcPr>
            <w:tcW w:w="13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41 590</w:t>
            </w:r>
          </w:p>
        </w:tc>
        <w:tc>
          <w:tcPr>
            <w:tcW w:w="95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185 385</w:t>
            </w:r>
          </w:p>
        </w:tc>
        <w:tc>
          <w:tcPr>
            <w:tcW w:w="956"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225,56</w:t>
            </w:r>
          </w:p>
        </w:tc>
        <w:tc>
          <w:tcPr>
            <w:tcW w:w="95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1,27</w:t>
            </w:r>
          </w:p>
        </w:tc>
        <w:tc>
          <w:tcPr>
            <w:tcW w:w="102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46,3%</w:t>
            </w:r>
          </w:p>
        </w:tc>
      </w:tr>
      <w:tr w:rsidR="009B745D" w:rsidRPr="00F01569" w:rsidTr="001E7117">
        <w:trPr>
          <w:trHeight w:val="300"/>
        </w:trPr>
        <w:tc>
          <w:tcPr>
            <w:tcW w:w="947" w:type="dxa"/>
            <w:tcBorders>
              <w:top w:val="nil"/>
              <w:left w:val="single" w:sz="4" w:space="0" w:color="auto"/>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2011</w:t>
            </w:r>
          </w:p>
        </w:tc>
        <w:tc>
          <w:tcPr>
            <w:tcW w:w="1242"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18 752</w:t>
            </w:r>
          </w:p>
        </w:tc>
        <w:tc>
          <w:tcPr>
            <w:tcW w:w="149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20 603</w:t>
            </w:r>
          </w:p>
        </w:tc>
        <w:tc>
          <w:tcPr>
            <w:tcW w:w="1323"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39 355</w:t>
            </w:r>
          </w:p>
        </w:tc>
        <w:tc>
          <w:tcPr>
            <w:tcW w:w="95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182 913</w:t>
            </w:r>
          </w:p>
        </w:tc>
        <w:tc>
          <w:tcPr>
            <w:tcW w:w="956"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215,15</w:t>
            </w:r>
          </w:p>
        </w:tc>
        <w:tc>
          <w:tcPr>
            <w:tcW w:w="955" w:type="dxa"/>
            <w:tcBorders>
              <w:top w:val="nil"/>
              <w:left w:val="nil"/>
              <w:bottom w:val="single" w:sz="4" w:space="0" w:color="auto"/>
              <w:right w:val="single" w:sz="4" w:space="0" w:color="auto"/>
            </w:tcBorders>
            <w:shd w:val="clear" w:color="auto" w:fill="auto"/>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-3,30%</w:t>
            </w:r>
          </w:p>
        </w:tc>
        <w:tc>
          <w:tcPr>
            <w:tcW w:w="102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47,6%</w:t>
            </w:r>
          </w:p>
        </w:tc>
      </w:tr>
      <w:tr w:rsidR="009B745D" w:rsidRPr="00F01569" w:rsidTr="001E7117">
        <w:trPr>
          <w:trHeight w:val="6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2012</w:t>
            </w:r>
          </w:p>
        </w:tc>
        <w:tc>
          <w:tcPr>
            <w:tcW w:w="1242"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18 261</w:t>
            </w:r>
          </w:p>
        </w:tc>
        <w:tc>
          <w:tcPr>
            <w:tcW w:w="149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19 468</w:t>
            </w:r>
          </w:p>
        </w:tc>
        <w:tc>
          <w:tcPr>
            <w:tcW w:w="132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37 728</w:t>
            </w:r>
          </w:p>
        </w:tc>
        <w:tc>
          <w:tcPr>
            <w:tcW w:w="955" w:type="dxa"/>
            <w:tcBorders>
              <w:top w:val="nil"/>
              <w:left w:val="nil"/>
              <w:bottom w:val="single" w:sz="4" w:space="0" w:color="auto"/>
              <w:right w:val="single" w:sz="4" w:space="0" w:color="auto"/>
            </w:tcBorders>
            <w:shd w:val="clear" w:color="auto" w:fill="auto"/>
            <w:vAlign w:val="bottom"/>
            <w:hideMark/>
          </w:tcPr>
          <w:p w:rsidR="009B745D" w:rsidRPr="00F01569" w:rsidRDefault="009B745D" w:rsidP="001E7117">
            <w:pPr>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182913</w:t>
            </w:r>
            <w:r w:rsidRPr="00F01569">
              <w:rPr>
                <w:rFonts w:asciiTheme="minorHAnsi" w:eastAsia="Times New Roman" w:hAnsiTheme="minorHAnsi" w:cstheme="minorHAnsi"/>
                <w:color w:val="000000"/>
                <w:lang w:eastAsia="sv-SE"/>
              </w:rPr>
              <w:br/>
              <w:t>165173</w:t>
            </w:r>
          </w:p>
        </w:tc>
        <w:tc>
          <w:tcPr>
            <w:tcW w:w="956"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211,83</w:t>
            </w:r>
          </w:p>
        </w:tc>
        <w:tc>
          <w:tcPr>
            <w:tcW w:w="955"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-4,9%</w:t>
            </w:r>
          </w:p>
        </w:tc>
        <w:tc>
          <w:tcPr>
            <w:tcW w:w="102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48,4%</w:t>
            </w:r>
          </w:p>
        </w:tc>
      </w:tr>
      <w:tr w:rsidR="009B745D" w:rsidRPr="00F01569" w:rsidTr="001E7117">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2013</w:t>
            </w:r>
          </w:p>
        </w:tc>
        <w:tc>
          <w:tcPr>
            <w:tcW w:w="1242"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13 509</w:t>
            </w:r>
          </w:p>
        </w:tc>
        <w:tc>
          <w:tcPr>
            <w:tcW w:w="149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18 160</w:t>
            </w:r>
          </w:p>
        </w:tc>
        <w:tc>
          <w:tcPr>
            <w:tcW w:w="132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31 669</w:t>
            </w:r>
          </w:p>
        </w:tc>
        <w:tc>
          <w:tcPr>
            <w:tcW w:w="955"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165173</w:t>
            </w:r>
          </w:p>
        </w:tc>
        <w:tc>
          <w:tcPr>
            <w:tcW w:w="956"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191,73</w:t>
            </w:r>
          </w:p>
        </w:tc>
        <w:tc>
          <w:tcPr>
            <w:tcW w:w="955"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-13,9%</w:t>
            </w:r>
          </w:p>
        </w:tc>
        <w:tc>
          <w:tcPr>
            <w:tcW w:w="102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42,7%</w:t>
            </w:r>
          </w:p>
        </w:tc>
      </w:tr>
      <w:tr w:rsidR="009B745D" w:rsidRPr="00F01569" w:rsidTr="001E7117">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szCs w:val="20"/>
                <w:lang w:eastAsia="sv-SE"/>
              </w:rPr>
            </w:pPr>
            <w:r w:rsidRPr="00F01569">
              <w:rPr>
                <w:rFonts w:asciiTheme="minorHAnsi" w:eastAsia="Times New Roman" w:hAnsiTheme="minorHAnsi" w:cstheme="minorHAnsi"/>
                <w:color w:val="000000"/>
                <w:szCs w:val="20"/>
                <w:lang w:eastAsia="sv-SE"/>
              </w:rPr>
              <w:t>2014</w:t>
            </w:r>
          </w:p>
        </w:tc>
        <w:tc>
          <w:tcPr>
            <w:tcW w:w="1242"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13 726</w:t>
            </w:r>
          </w:p>
        </w:tc>
        <w:tc>
          <w:tcPr>
            <w:tcW w:w="149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18 275</w:t>
            </w:r>
          </w:p>
        </w:tc>
        <w:tc>
          <w:tcPr>
            <w:tcW w:w="132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32 001</w:t>
            </w:r>
          </w:p>
        </w:tc>
        <w:tc>
          <w:tcPr>
            <w:tcW w:w="955"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165 173</w:t>
            </w:r>
          </w:p>
        </w:tc>
        <w:tc>
          <w:tcPr>
            <w:tcW w:w="956"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193,74</w:t>
            </w:r>
          </w:p>
        </w:tc>
        <w:tc>
          <w:tcPr>
            <w:tcW w:w="955"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-13,0%</w:t>
            </w:r>
          </w:p>
        </w:tc>
        <w:tc>
          <w:tcPr>
            <w:tcW w:w="102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42,9%</w:t>
            </w:r>
          </w:p>
        </w:tc>
      </w:tr>
      <w:tr w:rsidR="009B745D" w:rsidRPr="00F01569" w:rsidTr="001E7117">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szCs w:val="20"/>
                <w:lang w:eastAsia="sv-SE"/>
              </w:rPr>
            </w:pPr>
            <w:r w:rsidRPr="00F01569">
              <w:rPr>
                <w:rFonts w:asciiTheme="minorHAnsi" w:eastAsia="Times New Roman" w:hAnsiTheme="minorHAnsi" w:cstheme="minorHAnsi"/>
                <w:b/>
                <w:bCs/>
                <w:color w:val="000000"/>
                <w:szCs w:val="20"/>
                <w:lang w:eastAsia="sv-SE"/>
              </w:rPr>
              <w:t>2015</w:t>
            </w:r>
          </w:p>
        </w:tc>
        <w:tc>
          <w:tcPr>
            <w:tcW w:w="1242"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13 863</w:t>
            </w:r>
          </w:p>
        </w:tc>
        <w:tc>
          <w:tcPr>
            <w:tcW w:w="149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17 781</w:t>
            </w:r>
          </w:p>
        </w:tc>
        <w:tc>
          <w:tcPr>
            <w:tcW w:w="1323"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31 644</w:t>
            </w:r>
          </w:p>
        </w:tc>
        <w:tc>
          <w:tcPr>
            <w:tcW w:w="955"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165 433</w:t>
            </w:r>
          </w:p>
        </w:tc>
        <w:tc>
          <w:tcPr>
            <w:tcW w:w="956"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191,28</w:t>
            </w:r>
          </w:p>
        </w:tc>
        <w:tc>
          <w:tcPr>
            <w:tcW w:w="955"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-14,1%</w:t>
            </w:r>
          </w:p>
        </w:tc>
        <w:tc>
          <w:tcPr>
            <w:tcW w:w="1029" w:type="dxa"/>
            <w:tcBorders>
              <w:top w:val="nil"/>
              <w:left w:val="nil"/>
              <w:bottom w:val="single" w:sz="4" w:space="0" w:color="auto"/>
              <w:right w:val="single" w:sz="4" w:space="0" w:color="auto"/>
            </w:tcBorders>
            <w:shd w:val="clear" w:color="auto" w:fill="auto"/>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43,8%</w:t>
            </w:r>
          </w:p>
        </w:tc>
      </w:tr>
      <w:tr w:rsidR="009B745D" w:rsidRPr="00F01569" w:rsidTr="001E7117">
        <w:trPr>
          <w:trHeight w:val="300"/>
        </w:trPr>
        <w:tc>
          <w:tcPr>
            <w:tcW w:w="947" w:type="dxa"/>
            <w:tcBorders>
              <w:top w:val="nil"/>
              <w:left w:val="single" w:sz="4" w:space="0" w:color="auto"/>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szCs w:val="20"/>
                <w:lang w:eastAsia="sv-SE"/>
              </w:rPr>
            </w:pPr>
            <w:r w:rsidRPr="00F01569">
              <w:rPr>
                <w:rFonts w:asciiTheme="minorHAnsi" w:eastAsia="Times New Roman" w:hAnsiTheme="minorHAnsi" w:cstheme="minorHAnsi"/>
                <w:b/>
                <w:bCs/>
                <w:color w:val="000000"/>
                <w:szCs w:val="20"/>
                <w:lang w:eastAsia="sv-SE"/>
              </w:rPr>
              <w:t>2016</w:t>
            </w:r>
          </w:p>
        </w:tc>
        <w:tc>
          <w:tcPr>
            <w:tcW w:w="1242"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14 509</w:t>
            </w:r>
          </w:p>
        </w:tc>
        <w:tc>
          <w:tcPr>
            <w:tcW w:w="1493"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18 446</w:t>
            </w:r>
          </w:p>
        </w:tc>
        <w:tc>
          <w:tcPr>
            <w:tcW w:w="1323"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32 955</w:t>
            </w:r>
          </w:p>
        </w:tc>
        <w:tc>
          <w:tcPr>
            <w:tcW w:w="955"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164 205</w:t>
            </w:r>
          </w:p>
        </w:tc>
        <w:tc>
          <w:tcPr>
            <w:tcW w:w="956"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200,69</w:t>
            </w:r>
          </w:p>
        </w:tc>
        <w:tc>
          <w:tcPr>
            <w:tcW w:w="955"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-9,9%</w:t>
            </w:r>
          </w:p>
        </w:tc>
        <w:tc>
          <w:tcPr>
            <w:tcW w:w="1029" w:type="dxa"/>
            <w:tcBorders>
              <w:top w:val="nil"/>
              <w:left w:val="nil"/>
              <w:bottom w:val="single" w:sz="4" w:space="0" w:color="auto"/>
              <w:right w:val="single" w:sz="4" w:space="0" w:color="auto"/>
            </w:tcBorders>
            <w:shd w:val="clear" w:color="000000" w:fill="FFFF99"/>
            <w:noWrap/>
            <w:vAlign w:val="bottom"/>
            <w:hideMark/>
          </w:tcPr>
          <w:p w:rsidR="009B745D" w:rsidRPr="00F01569" w:rsidRDefault="009B745D" w:rsidP="001E7117">
            <w:pPr>
              <w:jc w:val="right"/>
              <w:rPr>
                <w:rFonts w:asciiTheme="minorHAnsi" w:eastAsia="Times New Roman" w:hAnsiTheme="minorHAnsi" w:cstheme="minorHAnsi"/>
                <w:b/>
                <w:bCs/>
                <w:color w:val="000000"/>
                <w:lang w:eastAsia="sv-SE"/>
              </w:rPr>
            </w:pPr>
            <w:r w:rsidRPr="00F01569">
              <w:rPr>
                <w:rFonts w:asciiTheme="minorHAnsi" w:eastAsia="Times New Roman" w:hAnsiTheme="minorHAnsi" w:cstheme="minorHAnsi"/>
                <w:b/>
                <w:bCs/>
                <w:color w:val="000000"/>
                <w:lang w:eastAsia="sv-SE"/>
              </w:rPr>
              <w:t>44,0%</w:t>
            </w:r>
          </w:p>
        </w:tc>
      </w:tr>
      <w:tr w:rsidR="009B745D" w:rsidRPr="00F01569" w:rsidTr="001E7117">
        <w:trPr>
          <w:trHeight w:val="300"/>
        </w:trPr>
        <w:tc>
          <w:tcPr>
            <w:tcW w:w="3682" w:type="dxa"/>
            <w:gridSpan w:val="3"/>
            <w:tcBorders>
              <w:top w:val="nil"/>
              <w:left w:val="nil"/>
              <w:bottom w:val="nil"/>
              <w:right w:val="nil"/>
            </w:tcBorders>
            <w:shd w:val="clear" w:color="auto" w:fill="auto"/>
            <w:noWrap/>
            <w:vAlign w:val="bottom"/>
            <w:hideMark/>
          </w:tcPr>
          <w:p w:rsidR="009B745D" w:rsidRPr="00F01569" w:rsidRDefault="009B745D" w:rsidP="001E7117">
            <w:pPr>
              <w:rPr>
                <w:rFonts w:asciiTheme="minorHAnsi" w:eastAsia="Times New Roman" w:hAnsiTheme="minorHAnsi" w:cstheme="minorHAnsi"/>
                <w:color w:val="000000"/>
                <w:lang w:eastAsia="sv-SE"/>
              </w:rPr>
            </w:pPr>
            <w:r w:rsidRPr="00F01569">
              <w:rPr>
                <w:rFonts w:asciiTheme="minorHAnsi" w:eastAsia="Times New Roman" w:hAnsiTheme="minorHAnsi" w:cstheme="minorHAnsi"/>
                <w:color w:val="000000"/>
                <w:lang w:eastAsia="sv-SE"/>
              </w:rPr>
              <w:t xml:space="preserve">* </w:t>
            </w:r>
            <w:proofErr w:type="spellStart"/>
            <w:r w:rsidRPr="00F01569">
              <w:rPr>
                <w:rFonts w:asciiTheme="minorHAnsi" w:eastAsia="Times New Roman" w:hAnsiTheme="minorHAnsi" w:cstheme="minorHAnsi"/>
                <w:color w:val="000000"/>
                <w:lang w:eastAsia="sv-SE"/>
              </w:rPr>
              <w:t>energiindexreglerat</w:t>
            </w:r>
            <w:proofErr w:type="spellEnd"/>
            <w:r w:rsidRPr="00F01569">
              <w:rPr>
                <w:rFonts w:asciiTheme="minorHAnsi" w:eastAsia="Times New Roman" w:hAnsiTheme="minorHAnsi" w:cstheme="minorHAnsi"/>
                <w:color w:val="000000"/>
                <w:lang w:eastAsia="sv-SE"/>
              </w:rPr>
              <w:t xml:space="preserve"> värde</w:t>
            </w:r>
          </w:p>
        </w:tc>
        <w:tc>
          <w:tcPr>
            <w:tcW w:w="1323" w:type="dxa"/>
            <w:tcBorders>
              <w:top w:val="nil"/>
              <w:left w:val="nil"/>
              <w:bottom w:val="nil"/>
              <w:right w:val="nil"/>
            </w:tcBorders>
            <w:shd w:val="clear" w:color="auto" w:fill="auto"/>
            <w:noWrap/>
            <w:vAlign w:val="bottom"/>
            <w:hideMark/>
          </w:tcPr>
          <w:p w:rsidR="009B745D" w:rsidRPr="00F01569" w:rsidRDefault="009B745D" w:rsidP="001E7117">
            <w:pPr>
              <w:rPr>
                <w:rFonts w:asciiTheme="minorHAnsi" w:eastAsia="Times New Roman" w:hAnsiTheme="minorHAnsi" w:cstheme="minorHAnsi"/>
                <w:color w:val="000000"/>
                <w:lang w:eastAsia="sv-SE"/>
              </w:rPr>
            </w:pPr>
          </w:p>
        </w:tc>
        <w:tc>
          <w:tcPr>
            <w:tcW w:w="955" w:type="dxa"/>
            <w:tcBorders>
              <w:top w:val="nil"/>
              <w:left w:val="nil"/>
              <w:bottom w:val="nil"/>
              <w:right w:val="nil"/>
            </w:tcBorders>
            <w:shd w:val="clear" w:color="auto" w:fill="auto"/>
            <w:noWrap/>
            <w:vAlign w:val="bottom"/>
            <w:hideMark/>
          </w:tcPr>
          <w:p w:rsidR="009B745D" w:rsidRPr="00F01569" w:rsidRDefault="009B745D" w:rsidP="001E7117">
            <w:pPr>
              <w:rPr>
                <w:rFonts w:asciiTheme="minorHAnsi" w:eastAsia="Times New Roman" w:hAnsiTheme="minorHAnsi" w:cstheme="minorHAnsi"/>
                <w:szCs w:val="20"/>
                <w:lang w:eastAsia="sv-SE"/>
              </w:rPr>
            </w:pPr>
          </w:p>
        </w:tc>
        <w:tc>
          <w:tcPr>
            <w:tcW w:w="956" w:type="dxa"/>
            <w:tcBorders>
              <w:top w:val="nil"/>
              <w:left w:val="nil"/>
              <w:bottom w:val="nil"/>
              <w:right w:val="nil"/>
            </w:tcBorders>
            <w:shd w:val="clear" w:color="auto" w:fill="auto"/>
            <w:noWrap/>
            <w:vAlign w:val="bottom"/>
            <w:hideMark/>
          </w:tcPr>
          <w:p w:rsidR="009B745D" w:rsidRPr="00F01569" w:rsidRDefault="009B745D" w:rsidP="001E7117">
            <w:pPr>
              <w:rPr>
                <w:rFonts w:asciiTheme="minorHAnsi" w:eastAsia="Times New Roman" w:hAnsiTheme="minorHAnsi" w:cstheme="minorHAnsi"/>
                <w:szCs w:val="20"/>
                <w:lang w:eastAsia="sv-SE"/>
              </w:rPr>
            </w:pPr>
          </w:p>
        </w:tc>
        <w:tc>
          <w:tcPr>
            <w:tcW w:w="955" w:type="dxa"/>
            <w:tcBorders>
              <w:top w:val="nil"/>
              <w:left w:val="nil"/>
              <w:bottom w:val="nil"/>
              <w:right w:val="nil"/>
            </w:tcBorders>
            <w:shd w:val="clear" w:color="auto" w:fill="auto"/>
            <w:noWrap/>
            <w:vAlign w:val="bottom"/>
            <w:hideMark/>
          </w:tcPr>
          <w:p w:rsidR="009B745D" w:rsidRPr="00F01569" w:rsidRDefault="009B745D" w:rsidP="001E7117">
            <w:pPr>
              <w:rPr>
                <w:rFonts w:asciiTheme="minorHAnsi" w:eastAsia="Times New Roman" w:hAnsiTheme="minorHAnsi" w:cstheme="minorHAnsi"/>
                <w:szCs w:val="20"/>
                <w:lang w:eastAsia="sv-SE"/>
              </w:rPr>
            </w:pPr>
          </w:p>
        </w:tc>
        <w:tc>
          <w:tcPr>
            <w:tcW w:w="1029" w:type="dxa"/>
            <w:tcBorders>
              <w:top w:val="nil"/>
              <w:left w:val="nil"/>
              <w:bottom w:val="nil"/>
              <w:right w:val="nil"/>
            </w:tcBorders>
            <w:shd w:val="clear" w:color="auto" w:fill="auto"/>
            <w:noWrap/>
            <w:vAlign w:val="bottom"/>
            <w:hideMark/>
          </w:tcPr>
          <w:p w:rsidR="009B745D" w:rsidRPr="00F01569" w:rsidRDefault="009B745D" w:rsidP="001E7117">
            <w:pPr>
              <w:rPr>
                <w:rFonts w:asciiTheme="minorHAnsi" w:eastAsia="Times New Roman" w:hAnsiTheme="minorHAnsi" w:cstheme="minorHAnsi"/>
                <w:szCs w:val="20"/>
                <w:lang w:eastAsia="sv-SE"/>
              </w:rPr>
            </w:pPr>
          </w:p>
        </w:tc>
      </w:tr>
    </w:tbl>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Att vi får en högre energianvändning per kvadratmeter 2016 än de senaste åren beror dels på en försäljning av en energieffektiv fastighet/verksamhet i Hammerdal som medför att medelvärdet blivit högre för återstående fastigheter och dels på det pågående arbetet med ombyggnation av ventilationsaggregaten. Vi lyckades dock ändå nå målet för 2016.</w:t>
      </w:r>
    </w:p>
    <w:p w:rsidR="009B745D" w:rsidRDefault="009B745D" w:rsidP="009B745D">
      <w:pPr>
        <w:autoSpaceDE w:val="0"/>
        <w:autoSpaceDN w:val="0"/>
        <w:adjustRightInd w:val="0"/>
        <w:rPr>
          <w:rFonts w:ascii="BellGothicStd-Bold" w:hAnsi="BellGothicStd-Bold" w:cs="BellGothicStd-Bold"/>
          <w:bCs/>
          <w:sz w:val="22"/>
        </w:rPr>
      </w:pPr>
    </w:p>
    <w:p w:rsidR="009B745D" w:rsidRPr="009A79E2" w:rsidRDefault="009B745D" w:rsidP="009B745D">
      <w:pPr>
        <w:rPr>
          <w:rFonts w:ascii="BellGothicStd-Bold" w:hAnsi="BellGothicStd-Bold" w:cs="BellGothicStd-Bold"/>
          <w:bCs/>
          <w:sz w:val="22"/>
        </w:rPr>
      </w:pPr>
      <w:r w:rsidRPr="009A79E2">
        <w:rPr>
          <w:rFonts w:ascii="BellGothicStd-Bold" w:hAnsi="BellGothicStd-Bold" w:cs="BellGothicStd-Bold"/>
          <w:bCs/>
          <w:sz w:val="22"/>
        </w:rPr>
        <w:t>I de fastigheter som landstinget hyr sker ingen årlig energiuppföljning. Med hjälp av schabloner har den specifika energianvändningen (el + värme) räknats fram. Schablonen har beräknats mycket grovt utifrån energianvändning per kvadratmeter i landstingsägda fastigheter och energianvändning i en hyrd hälsocentral. Schablonen har tidigare varit 300 kWh/m</w:t>
      </w:r>
      <w:r w:rsidRPr="009A79E2">
        <w:rPr>
          <w:rFonts w:ascii="BellGothicStd-Bold" w:hAnsi="BellGothicStd-Bold" w:cs="BellGothicStd-Bold"/>
          <w:bCs/>
          <w:sz w:val="22"/>
          <w:vertAlign w:val="superscript"/>
        </w:rPr>
        <w:t>2</w:t>
      </w:r>
      <w:r>
        <w:rPr>
          <w:rFonts w:ascii="BellGothicStd-Bold" w:hAnsi="BellGothicStd-Bold" w:cs="BellGothicStd-Bold"/>
          <w:bCs/>
          <w:sz w:val="22"/>
        </w:rPr>
        <w:t>, men har</w:t>
      </w:r>
      <w:r w:rsidRPr="009A79E2">
        <w:rPr>
          <w:rFonts w:ascii="BellGothicStd-Bold" w:hAnsi="BellGothicStd-Bold" w:cs="BellGothicStd-Bold"/>
          <w:bCs/>
          <w:sz w:val="22"/>
        </w:rPr>
        <w:t xml:space="preserve"> justerats till 230 kWh/m</w:t>
      </w:r>
      <w:r w:rsidRPr="009A79E2">
        <w:rPr>
          <w:rFonts w:ascii="BellGothicStd-Bold" w:hAnsi="BellGothicStd-Bold" w:cs="BellGothicStd-Bold"/>
          <w:bCs/>
          <w:sz w:val="22"/>
          <w:vertAlign w:val="superscript"/>
        </w:rPr>
        <w:t>2</w:t>
      </w:r>
      <w:r w:rsidRPr="009A79E2">
        <w:rPr>
          <w:rFonts w:ascii="BellGothicStd-Bold" w:hAnsi="BellGothicStd-Bold" w:cs="BellGothicStd-Bold"/>
          <w:bCs/>
          <w:sz w:val="22"/>
        </w:rPr>
        <w:t>.</w:t>
      </w:r>
    </w:p>
    <w:p w:rsidR="009B745D" w:rsidRPr="00BE352B" w:rsidRDefault="009B745D" w:rsidP="009B745D">
      <w:pPr>
        <w:rPr>
          <w:highlight w:val="yellow"/>
        </w:rPr>
      </w:pPr>
    </w:p>
    <w:tbl>
      <w:tblPr>
        <w:tblStyle w:val="Tabellrutnt"/>
        <w:tblW w:w="0" w:type="auto"/>
        <w:tblLook w:val="04A0" w:firstRow="1" w:lastRow="0" w:firstColumn="1" w:lastColumn="0" w:noHBand="0" w:noVBand="1"/>
      </w:tblPr>
      <w:tblGrid>
        <w:gridCol w:w="778"/>
        <w:gridCol w:w="2194"/>
        <w:gridCol w:w="2444"/>
      </w:tblGrid>
      <w:tr w:rsidR="009B745D" w:rsidRPr="00F01569" w:rsidTr="001E7117">
        <w:tc>
          <w:tcPr>
            <w:tcW w:w="778" w:type="dxa"/>
            <w:shd w:val="clear" w:color="auto" w:fill="auto"/>
          </w:tcPr>
          <w:p w:rsidR="009B745D" w:rsidRPr="00F01569" w:rsidRDefault="009B745D" w:rsidP="001E7117">
            <w:pPr>
              <w:rPr>
                <w:rFonts w:asciiTheme="minorHAnsi" w:hAnsiTheme="minorHAnsi" w:cstheme="minorHAnsi"/>
                <w:b/>
              </w:rPr>
            </w:pPr>
            <w:r w:rsidRPr="00F01569">
              <w:rPr>
                <w:rFonts w:asciiTheme="minorHAnsi" w:hAnsiTheme="minorHAnsi" w:cstheme="minorHAnsi"/>
                <w:b/>
              </w:rPr>
              <w:t>År</w:t>
            </w:r>
          </w:p>
        </w:tc>
        <w:tc>
          <w:tcPr>
            <w:tcW w:w="2194" w:type="dxa"/>
            <w:shd w:val="clear" w:color="auto" w:fill="auto"/>
          </w:tcPr>
          <w:p w:rsidR="009B745D" w:rsidRPr="00F01569" w:rsidRDefault="009B745D" w:rsidP="001E7117">
            <w:pPr>
              <w:rPr>
                <w:rFonts w:asciiTheme="minorHAnsi" w:hAnsiTheme="minorHAnsi" w:cstheme="minorHAnsi"/>
                <w:b/>
              </w:rPr>
            </w:pPr>
            <w:r w:rsidRPr="00F01569">
              <w:rPr>
                <w:rFonts w:asciiTheme="minorHAnsi" w:hAnsiTheme="minorHAnsi" w:cstheme="minorHAnsi"/>
                <w:b/>
              </w:rPr>
              <w:t>Hyrd yta, LOA m</w:t>
            </w:r>
            <w:r w:rsidRPr="00F01569">
              <w:rPr>
                <w:rFonts w:asciiTheme="minorHAnsi" w:hAnsiTheme="minorHAnsi" w:cstheme="minorHAnsi"/>
                <w:b/>
                <w:vertAlign w:val="superscript"/>
              </w:rPr>
              <w:t>2</w:t>
            </w:r>
          </w:p>
        </w:tc>
        <w:tc>
          <w:tcPr>
            <w:tcW w:w="2444" w:type="dxa"/>
            <w:shd w:val="clear" w:color="auto" w:fill="auto"/>
          </w:tcPr>
          <w:p w:rsidR="009B745D" w:rsidRPr="00F01569" w:rsidRDefault="009B745D" w:rsidP="001E7117">
            <w:pPr>
              <w:rPr>
                <w:rFonts w:asciiTheme="minorHAnsi" w:hAnsiTheme="minorHAnsi" w:cstheme="minorHAnsi"/>
                <w:b/>
              </w:rPr>
            </w:pPr>
            <w:r w:rsidRPr="00F01569">
              <w:rPr>
                <w:rFonts w:asciiTheme="minorHAnsi" w:hAnsiTheme="minorHAnsi" w:cstheme="minorHAnsi"/>
                <w:b/>
              </w:rPr>
              <w:t xml:space="preserve">Specifik energianvändning </w:t>
            </w:r>
            <w:r w:rsidRPr="00F01569">
              <w:rPr>
                <w:rFonts w:asciiTheme="minorHAnsi" w:hAnsiTheme="minorHAnsi" w:cstheme="minorHAnsi"/>
                <w:b/>
              </w:rPr>
              <w:br/>
              <w:t>(el + värme), MWh</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2007</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44 903</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13 471</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2008</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44 380</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13 314</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2009</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43 301</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12 999</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2010</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43 949</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13 185</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2011</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48 066</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14 420</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2012</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50 951</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11 719</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2013</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47 309</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10 881</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2014</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47 729</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10 978</w:t>
            </w:r>
          </w:p>
        </w:tc>
      </w:tr>
      <w:tr w:rsidR="009B745D" w:rsidRPr="00F01569" w:rsidTr="001E7117">
        <w:tc>
          <w:tcPr>
            <w:tcW w:w="778"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2015</w:t>
            </w:r>
          </w:p>
        </w:tc>
        <w:tc>
          <w:tcPr>
            <w:tcW w:w="219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49 919</w:t>
            </w:r>
          </w:p>
        </w:tc>
        <w:tc>
          <w:tcPr>
            <w:tcW w:w="2444" w:type="dxa"/>
            <w:shd w:val="clear" w:color="auto" w:fill="auto"/>
          </w:tcPr>
          <w:p w:rsidR="009B745D" w:rsidRPr="00F01569" w:rsidRDefault="009B745D" w:rsidP="001E7117">
            <w:pPr>
              <w:rPr>
                <w:rFonts w:asciiTheme="minorHAnsi" w:hAnsiTheme="minorHAnsi" w:cstheme="minorHAnsi"/>
              </w:rPr>
            </w:pPr>
            <w:r w:rsidRPr="00F01569">
              <w:rPr>
                <w:rFonts w:asciiTheme="minorHAnsi" w:hAnsiTheme="minorHAnsi" w:cstheme="minorHAnsi"/>
              </w:rPr>
              <w:t>11 481</w:t>
            </w:r>
          </w:p>
        </w:tc>
      </w:tr>
      <w:tr w:rsidR="009B745D" w:rsidRPr="00F01569" w:rsidTr="001E7117">
        <w:tc>
          <w:tcPr>
            <w:tcW w:w="778" w:type="dxa"/>
            <w:shd w:val="clear" w:color="auto" w:fill="FFFF99"/>
          </w:tcPr>
          <w:p w:rsidR="009B745D" w:rsidRPr="00F01569" w:rsidRDefault="009B745D" w:rsidP="001E7117">
            <w:pPr>
              <w:rPr>
                <w:rFonts w:asciiTheme="minorHAnsi" w:hAnsiTheme="minorHAnsi" w:cstheme="minorHAnsi"/>
                <w:b/>
              </w:rPr>
            </w:pPr>
            <w:r w:rsidRPr="00F01569">
              <w:rPr>
                <w:rFonts w:asciiTheme="minorHAnsi" w:hAnsiTheme="minorHAnsi" w:cstheme="minorHAnsi"/>
                <w:b/>
              </w:rPr>
              <w:t>2016</w:t>
            </w:r>
          </w:p>
        </w:tc>
        <w:tc>
          <w:tcPr>
            <w:tcW w:w="2194" w:type="dxa"/>
            <w:shd w:val="clear" w:color="auto" w:fill="FFFF99"/>
          </w:tcPr>
          <w:p w:rsidR="009B745D" w:rsidRPr="00F01569" w:rsidRDefault="009B745D" w:rsidP="001E7117">
            <w:pPr>
              <w:rPr>
                <w:rFonts w:asciiTheme="minorHAnsi" w:hAnsiTheme="minorHAnsi" w:cstheme="minorHAnsi"/>
                <w:b/>
              </w:rPr>
            </w:pPr>
            <w:r w:rsidRPr="00F01569">
              <w:rPr>
                <w:rFonts w:asciiTheme="minorHAnsi" w:hAnsiTheme="minorHAnsi" w:cstheme="minorHAnsi"/>
                <w:b/>
              </w:rPr>
              <w:t>44 380</w:t>
            </w:r>
          </w:p>
        </w:tc>
        <w:tc>
          <w:tcPr>
            <w:tcW w:w="2444" w:type="dxa"/>
            <w:shd w:val="clear" w:color="auto" w:fill="FFFF99"/>
          </w:tcPr>
          <w:p w:rsidR="009B745D" w:rsidRPr="00F01569" w:rsidRDefault="009B745D" w:rsidP="001E7117">
            <w:pPr>
              <w:rPr>
                <w:rFonts w:asciiTheme="minorHAnsi" w:hAnsiTheme="minorHAnsi" w:cstheme="minorHAnsi"/>
                <w:b/>
              </w:rPr>
            </w:pPr>
            <w:r w:rsidRPr="00F01569">
              <w:rPr>
                <w:rFonts w:asciiTheme="minorHAnsi" w:hAnsiTheme="minorHAnsi" w:cstheme="minorHAnsi"/>
                <w:b/>
              </w:rPr>
              <w:t>10 207</w:t>
            </w:r>
          </w:p>
        </w:tc>
      </w:tr>
    </w:tbl>
    <w:p w:rsidR="009B745D" w:rsidRDefault="009B745D" w:rsidP="009B745D">
      <w:pPr>
        <w:autoSpaceDE w:val="0"/>
        <w:autoSpaceDN w:val="0"/>
        <w:adjustRightInd w:val="0"/>
        <w:rPr>
          <w:highlight w:val="yellow"/>
        </w:rPr>
      </w:pPr>
    </w:p>
    <w:p w:rsidR="009B745D" w:rsidRPr="009A79E2" w:rsidRDefault="009B745D" w:rsidP="009B745D">
      <w:pPr>
        <w:rPr>
          <w:rFonts w:ascii="BellGothicStd-Bold" w:hAnsi="BellGothicStd-Bold" w:cs="BellGothicStd-Bold"/>
          <w:bCs/>
          <w:sz w:val="22"/>
        </w:rPr>
      </w:pPr>
      <w:r w:rsidRPr="009A79E2">
        <w:rPr>
          <w:rFonts w:ascii="BellGothicStd-Bold" w:hAnsi="BellGothicStd-Bold" w:cs="BellGothicStd-Bold"/>
          <w:bCs/>
          <w:sz w:val="22"/>
        </w:rPr>
        <w:t>LOA står för bruksarea för utrymmen inrättade för annat ändamål än boende eller sidofunktioner till boende eller för byggnadens drift eller allmänna utrymmen. BRA står för Bruksarea och omfattar i stort sett alla areor inom en byggnad med undantag för area under väggar mellan nyttjandeenheter, area under vägg mot utrymmen för drift m.m.</w:t>
      </w:r>
    </w:p>
    <w:p w:rsidR="009B745D" w:rsidRPr="009A79E2" w:rsidRDefault="009B745D" w:rsidP="009B745D">
      <w:pPr>
        <w:rPr>
          <w:rFonts w:ascii="BellGothicStd-Bold" w:hAnsi="BellGothicStd-Bold" w:cs="BellGothicStd-Bold"/>
          <w:bCs/>
          <w:sz w:val="22"/>
        </w:rPr>
      </w:pPr>
      <w:r w:rsidRPr="009A79E2">
        <w:rPr>
          <w:rFonts w:ascii="BellGothicStd-Bold" w:hAnsi="BellGothicStd-Bold" w:cs="BellGothicStd-Bold"/>
          <w:bCs/>
          <w:sz w:val="22"/>
        </w:rPr>
        <w:t>När vi räknar på egna fastigheter räknar vi därför med BRA för att få med all uppvärmd yta, medan vi för hyrda fastigheter räknar med LOA utifrån den yta vi hyr och nyttjar.</w:t>
      </w:r>
    </w:p>
    <w:p w:rsidR="009B745D" w:rsidRPr="00463205" w:rsidRDefault="009B745D" w:rsidP="009B745D">
      <w:r w:rsidRPr="009A79E2">
        <w:rPr>
          <w:rFonts w:ascii="BellGothicStd-Bold" w:hAnsi="BellGothicStd-Bold" w:cs="BellGothicStd-Bold"/>
          <w:bCs/>
          <w:sz w:val="22"/>
        </w:rPr>
        <w:t>LOA=0,97*BRA.</w:t>
      </w:r>
      <w:r w:rsidRPr="00690834">
        <w:t xml:space="preserve"> </w:t>
      </w:r>
      <w:r w:rsidRPr="00BE352B">
        <w:rPr>
          <w:highlight w:val="yellow"/>
        </w:rPr>
        <w:br/>
      </w:r>
    </w:p>
    <w:p w:rsidR="009B745D" w:rsidRPr="004219C8" w:rsidRDefault="009B745D" w:rsidP="009B745D">
      <w:pPr>
        <w:autoSpaceDE w:val="0"/>
        <w:autoSpaceDN w:val="0"/>
        <w:adjustRightInd w:val="0"/>
        <w:rPr>
          <w:rFonts w:ascii="BellGothicStd-Bold" w:hAnsi="BellGothicStd-Bold" w:cs="BellGothicStd-Bold"/>
          <w:bCs/>
          <w:sz w:val="22"/>
        </w:rPr>
      </w:pPr>
    </w:p>
    <w:p w:rsidR="009B745D" w:rsidRDefault="009B745D" w:rsidP="009B745D">
      <w:pPr>
        <w:pStyle w:val="Rubrik3"/>
        <w:numPr>
          <w:ilvl w:val="2"/>
          <w:numId w:val="39"/>
        </w:numPr>
      </w:pPr>
      <w:bookmarkStart w:id="55" w:name="_Toc482116942"/>
      <w:r>
        <w:t>Resor och transporter</w:t>
      </w:r>
      <w:bookmarkEnd w:id="55"/>
    </w:p>
    <w:p w:rsidR="009B745D" w:rsidRDefault="009B745D" w:rsidP="009B745D">
      <w:pPr>
        <w:autoSpaceDE w:val="0"/>
        <w:autoSpaceDN w:val="0"/>
        <w:adjustRightInd w:val="0"/>
        <w:rPr>
          <w:rFonts w:ascii="BellGothicStd-Bold" w:hAnsi="BellGothicStd-Bold" w:cs="BellGothicStd-Bold"/>
          <w:b/>
          <w:bCs/>
          <w:sz w:val="22"/>
        </w:rPr>
      </w:pPr>
    </w:p>
    <w:p w:rsidR="009B745D" w:rsidRPr="000E7626" w:rsidRDefault="009B745D" w:rsidP="009B745D">
      <w:pPr>
        <w:rPr>
          <w:rFonts w:ascii="BellGothicStd-Bold" w:hAnsi="BellGothicStd-Bold" w:cs="BellGothicStd-Bold"/>
          <w:bCs/>
          <w:sz w:val="22"/>
        </w:rPr>
      </w:pPr>
      <w:r w:rsidRPr="000E7626">
        <w:rPr>
          <w:rFonts w:ascii="BellGothicStd-Bold" w:hAnsi="BellGothicStd-Bold" w:cs="BellGothicStd-Bold"/>
          <w:bCs/>
          <w:sz w:val="22"/>
        </w:rPr>
        <w:t xml:space="preserve">Länets storlek och demografi gör att det krävs många transporter av varor och persontransporter. Transportfunktionen på Hjälpmedels och MA enheten distribuerar varor från förrådet i Östersund ut till länets hälsocentraler och tandvårdskliniker. Returtransporterna tar med sig källsorterat avfall tillbaka till Östersund. Transport kör också post- och provturer i länet. Fyra stycken turer levererar post ut i länet och tar med blod- och urinprover till Östersund för analys. En postbil kör turer i Östersundsområdet. Transportfunktionens totala körsträcka för transporter och postturer </w:t>
      </w:r>
      <w:r w:rsidRPr="000433C6">
        <w:rPr>
          <w:rFonts w:ascii="BellGothicStd-Bold" w:hAnsi="BellGothicStd-Bold" w:cs="BellGothicStd-Bold"/>
          <w:bCs/>
          <w:sz w:val="22"/>
        </w:rPr>
        <w:t>uppgick 2015 till 67 091mil.</w:t>
      </w:r>
      <w:r w:rsidRPr="000E7626">
        <w:rPr>
          <w:rFonts w:ascii="BellGothicStd-Bold" w:hAnsi="BellGothicStd-Bold" w:cs="BellGothicStd-Bold"/>
          <w:bCs/>
          <w:sz w:val="22"/>
        </w:rPr>
        <w:t xml:space="preserve"> </w:t>
      </w:r>
    </w:p>
    <w:p w:rsidR="009B745D" w:rsidRDefault="009B745D" w:rsidP="009B745D">
      <w:pPr>
        <w:rPr>
          <w:rFonts w:ascii="BellGothicStd-Bold" w:hAnsi="BellGothicStd-Bold" w:cs="BellGothicStd-Bold"/>
          <w:bCs/>
          <w:sz w:val="22"/>
        </w:rPr>
      </w:pPr>
      <w:r w:rsidRPr="000E7626">
        <w:rPr>
          <w:rFonts w:ascii="BellGothicStd-Bold" w:hAnsi="BellGothicStd-Bold" w:cs="BellGothicStd-Bold"/>
          <w:bCs/>
          <w:noProof/>
          <w:sz w:val="22"/>
          <w:lang w:eastAsia="sv-SE"/>
        </w:rPr>
        <mc:AlternateContent>
          <mc:Choice Requires="wps">
            <w:drawing>
              <wp:anchor distT="0" distB="0" distL="114300" distR="114300" simplePos="0" relativeHeight="251666432" behindDoc="1" locked="0" layoutInCell="1" allowOverlap="1" wp14:anchorId="3A9E519F" wp14:editId="66AE21DE">
                <wp:simplePos x="0" y="0"/>
                <wp:positionH relativeFrom="column">
                  <wp:posOffset>4276090</wp:posOffset>
                </wp:positionH>
                <wp:positionV relativeFrom="paragraph">
                  <wp:posOffset>-17780</wp:posOffset>
                </wp:positionV>
                <wp:extent cx="1734820" cy="1463040"/>
                <wp:effectExtent l="0" t="0" r="0" b="3810"/>
                <wp:wrapTight wrapText="bothSides">
                  <wp:wrapPolygon edited="0">
                    <wp:start x="0" y="0"/>
                    <wp:lineTo x="0" y="21375"/>
                    <wp:lineTo x="21347" y="21375"/>
                    <wp:lineTo x="21347" y="0"/>
                    <wp:lineTo x="0" y="0"/>
                  </wp:wrapPolygon>
                </wp:wrapTight>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117" w:rsidRDefault="001E7117" w:rsidP="009B745D">
                            <w:r>
                              <w:rPr>
                                <w:noProof/>
                                <w:lang w:eastAsia="sv-SE"/>
                              </w:rPr>
                              <w:drawing>
                                <wp:inline distT="0" distB="0" distL="0" distR="0" wp14:anchorId="01BDE547" wp14:editId="6D119335">
                                  <wp:extent cx="1551940" cy="864458"/>
                                  <wp:effectExtent l="0" t="0" r="0" b="0"/>
                                  <wp:docPr id="39" name="Bild 2" descr="http://www.carrusdelta.fi/wp-content/uploads/2015/09/9-114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rusdelta.fi/wp-content/uploads/2015/09/9-1140x63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1940" cy="86445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9E519F" id="Text Box 49" o:spid="_x0000_s1027" type="#_x0000_t202" style="position:absolute;margin-left:336.7pt;margin-top:-1.4pt;width:136.6pt;height:115.2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" stroked="f">
                <v:textbox style="mso-fit-shape-to-text:t">
                  <w:txbxContent>
                    <w:p w:rsidR="001E7117" w:rsidRDefault="001E7117" w:rsidP="009B745D">
                      <w:r>
                        <w:rPr>
                          <w:noProof/>
                          <w:lang w:eastAsia="sv-SE"/>
                        </w:rPr>
                        <w:drawing>
                          <wp:inline distT="0" distB="0" distL="0" distR="0" wp14:anchorId="01BDE547" wp14:editId="6D119335">
                            <wp:extent cx="1551940" cy="864458"/>
                            <wp:effectExtent l="0" t="0" r="0" b="0"/>
                            <wp:docPr id="39" name="Bild 2" descr="http://www.carrusdelta.fi/wp-content/uploads/2015/09/9-114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rusdelta.fi/wp-content/uploads/2015/09/9-1140x6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1940" cy="864458"/>
                                    </a:xfrm>
                                    <a:prstGeom prst="rect">
                                      <a:avLst/>
                                    </a:prstGeom>
                                    <a:noFill/>
                                    <a:ln>
                                      <a:noFill/>
                                    </a:ln>
                                  </pic:spPr>
                                </pic:pic>
                              </a:graphicData>
                            </a:graphic>
                          </wp:inline>
                        </w:drawing>
                      </w:r>
                    </w:p>
                  </w:txbxContent>
                </v:textbox>
                <w10:wrap type="tight"/>
              </v:shape>
            </w:pict>
          </mc:Fallback>
        </mc:AlternateContent>
      </w:r>
      <w:r w:rsidRPr="000E7626">
        <w:rPr>
          <w:rFonts w:ascii="BellGothicStd-Bold" w:hAnsi="BellGothicStd-Bold" w:cs="BellGothicStd-Bold"/>
          <w:bCs/>
          <w:sz w:val="22"/>
        </w:rPr>
        <w:t xml:space="preserve">Övriga transporter som utfördes i Region Jämtland Härjedalens regi är persontransporter med ambulans och vissa sjuktransporter (AMBUSS). Distriktssköterskor i primärvården gör även hembesök hos patienter ute i länet. Ambulanssjukvården är uppdelad i tre geografiska områden; norr, mitt och syd. Den totala körsträckan med ambulans under 2016 uppgick till ca 140 000 mil. Regionen har också en ambulansbuss (AMBUSS) med dagliga resor mellan Östersund och Norrlands Universitetssjukhus i Umeå. En ny sådan buss upphandlades under 2015 och är en komplett utrustad ambulans med plats för </w:t>
      </w:r>
      <w:r w:rsidRPr="003D543E">
        <w:rPr>
          <w:rFonts w:ascii="BellGothicStd-Bold" w:hAnsi="BellGothicStd-Bold" w:cs="BellGothicStd-Bold"/>
          <w:bCs/>
          <w:sz w:val="22"/>
        </w:rPr>
        <w:t xml:space="preserve">4 patienter </w:t>
      </w:r>
      <w:r>
        <w:rPr>
          <w:rFonts w:ascii="BellGothicStd-Bold" w:hAnsi="BellGothicStd-Bold" w:cs="BellGothicStd-Bold"/>
          <w:bCs/>
          <w:sz w:val="22"/>
        </w:rPr>
        <w:t xml:space="preserve">och 12 sjukresenärer </w:t>
      </w:r>
      <w:r w:rsidRPr="000E7626">
        <w:rPr>
          <w:rFonts w:ascii="BellGothicStd-Bold" w:hAnsi="BellGothicStd-Bold" w:cs="BellGothicStd-Bold"/>
          <w:bCs/>
          <w:sz w:val="22"/>
        </w:rPr>
        <w:t>plus personal och den avverkar ca 18 000 mil per år</w:t>
      </w:r>
      <w:r>
        <w:rPr>
          <w:rFonts w:ascii="BellGothicStd-Bold" w:hAnsi="BellGothicStd-Bold" w:cs="BellGothicStd-Bold"/>
          <w:bCs/>
          <w:sz w:val="22"/>
        </w:rPr>
        <w:t xml:space="preserve"> och tankas med biobaserat s.k. HVO-bränsle</w:t>
      </w:r>
      <w:r w:rsidRPr="000E7626">
        <w:rPr>
          <w:rFonts w:ascii="BellGothicStd-Bold" w:hAnsi="BellGothicStd-Bold" w:cs="BellGothicStd-Bold"/>
          <w:bCs/>
          <w:sz w:val="22"/>
        </w:rPr>
        <w:t xml:space="preserve">. </w:t>
      </w:r>
    </w:p>
    <w:p w:rsidR="009B745D" w:rsidRPr="000E7626" w:rsidRDefault="009B745D" w:rsidP="009B745D">
      <w:pPr>
        <w:rPr>
          <w:rFonts w:ascii="BellGothicStd-Bold" w:hAnsi="BellGothicStd-Bold" w:cs="BellGothicStd-Bold"/>
          <w:bCs/>
          <w:sz w:val="22"/>
        </w:rPr>
      </w:pPr>
      <w:r w:rsidRPr="000E7626">
        <w:rPr>
          <w:rFonts w:ascii="BellGothicStd-Bold" w:hAnsi="BellGothicStd-Bold" w:cs="BellGothicStd-Bold"/>
          <w:bCs/>
          <w:sz w:val="22"/>
        </w:rPr>
        <w:t xml:space="preserve">Ambulanshelikoptern </w:t>
      </w:r>
      <w:r w:rsidRPr="003D543E">
        <w:rPr>
          <w:rFonts w:ascii="BellGothicStd-Bold" w:hAnsi="BellGothicStd-Bold" w:cs="BellGothicStd-Bold"/>
          <w:bCs/>
          <w:sz w:val="22"/>
        </w:rPr>
        <w:t>utförde 734 uppdrag under 2014 med en flygtid på 871,7 timmar. Med ett koldioxidutsläpp på i genomsnitt 870 kg per timme ger det ett utsläpp på ca 749 ton koldioxid.</w:t>
      </w:r>
      <w:r w:rsidRPr="000E7626">
        <w:rPr>
          <w:rFonts w:ascii="BellGothicStd-Bold" w:hAnsi="BellGothicStd-Bold" w:cs="BellGothicStd-Bold"/>
          <w:bCs/>
          <w:sz w:val="22"/>
        </w:rPr>
        <w:t xml:space="preserve"> </w:t>
      </w:r>
    </w:p>
    <w:p w:rsidR="009B745D" w:rsidRPr="000E7626" w:rsidRDefault="009B745D" w:rsidP="009B745D">
      <w:pPr>
        <w:rPr>
          <w:rFonts w:ascii="BellGothicStd-Bold" w:hAnsi="BellGothicStd-Bold" w:cs="BellGothicStd-Bold"/>
          <w:bCs/>
          <w:sz w:val="22"/>
          <w:highlight w:val="yellow"/>
        </w:rPr>
      </w:pPr>
      <w:r w:rsidRPr="000E7626">
        <w:rPr>
          <w:rFonts w:ascii="BellGothicStd-Bold" w:hAnsi="BellGothicStd-Bold" w:cs="BellGothicStd-Bold"/>
          <w:bCs/>
          <w:sz w:val="22"/>
        </w:rPr>
        <w:t xml:space="preserve">Tjänsteresor inom Region Jämtland Härjedalen bedrivs med antingen egna eller leasade bilar, tillfälligt inhyrda bilar eller med egen privat bil. Verksamheterna </w:t>
      </w:r>
      <w:r w:rsidRPr="006E6FC5">
        <w:rPr>
          <w:rFonts w:ascii="BellGothicStd-Bold" w:hAnsi="BellGothicStd-Bold" w:cs="BellGothicStd-Bold"/>
          <w:bCs/>
          <w:sz w:val="22"/>
        </w:rPr>
        <w:t xml:space="preserve">förfogade 2016 över totalt 18 egna (utöver 22 ambulanser) och 84 långtidsleasade bilar. Av dessa drivs 95 med diesel, 2 med bensin/biogas, 4 med bensin och en med el. </w:t>
      </w:r>
    </w:p>
    <w:p w:rsidR="009B745D" w:rsidRDefault="009B745D" w:rsidP="009B745D">
      <w:pPr>
        <w:rPr>
          <w:rFonts w:ascii="BellGothicStd-Bold" w:hAnsi="BellGothicStd-Bold" w:cs="BellGothicStd-Bold"/>
          <w:bCs/>
          <w:sz w:val="22"/>
        </w:rPr>
      </w:pPr>
      <w:r w:rsidRPr="006E6FC5">
        <w:rPr>
          <w:rFonts w:ascii="BellGothicStd-Bold" w:hAnsi="BellGothicStd-Bold" w:cs="BellGothicStd-Bold"/>
          <w:bCs/>
          <w:sz w:val="22"/>
        </w:rPr>
        <w:t xml:space="preserve">Av de leasade bilarna har bara </w:t>
      </w:r>
      <w:r>
        <w:rPr>
          <w:rFonts w:ascii="BellGothicStd-Bold" w:hAnsi="BellGothicStd-Bold" w:cs="BellGothicStd-Bold"/>
          <w:bCs/>
          <w:sz w:val="22"/>
        </w:rPr>
        <w:t>20</w:t>
      </w:r>
      <w:r w:rsidRPr="006E6FC5">
        <w:rPr>
          <w:rFonts w:ascii="BellGothicStd-Bold" w:hAnsi="BellGothicStd-Bold" w:cs="BellGothicStd-Bold"/>
          <w:bCs/>
          <w:sz w:val="22"/>
        </w:rPr>
        <w:t xml:space="preserve"> </w:t>
      </w:r>
      <w:r w:rsidR="00F95A03" w:rsidRPr="006E6FC5">
        <w:rPr>
          <w:rFonts w:ascii="BellGothicStd-Bold" w:hAnsi="BellGothicStd-Bold" w:cs="BellGothicStd-Bold"/>
          <w:bCs/>
          <w:sz w:val="22"/>
        </w:rPr>
        <w:t>st.</w:t>
      </w:r>
      <w:r w:rsidRPr="006E6FC5">
        <w:rPr>
          <w:rFonts w:ascii="BellGothicStd-Bold" w:hAnsi="BellGothicStd-Bold" w:cs="BellGothicStd-Bold"/>
          <w:bCs/>
          <w:sz w:val="22"/>
        </w:rPr>
        <w:t xml:space="preserve"> ett koldioxidutsläpp på under 120g/km. </w:t>
      </w:r>
    </w:p>
    <w:p w:rsidR="009B745D" w:rsidRDefault="009B745D" w:rsidP="009B745D">
      <w:pPr>
        <w:rPr>
          <w:rFonts w:ascii="BellGothicStd-Bold" w:hAnsi="BellGothicStd-Bold" w:cs="BellGothicStd-Bold"/>
          <w:bCs/>
          <w:sz w:val="22"/>
        </w:rPr>
      </w:pPr>
    </w:p>
    <w:p w:rsidR="009B745D" w:rsidRDefault="009B745D" w:rsidP="009B745D">
      <w:pPr>
        <w:ind w:left="-284" w:hanging="283"/>
        <w:rPr>
          <w:rFonts w:ascii="BellGothicStd-Bold" w:hAnsi="BellGothicStd-Bold" w:cs="BellGothicStd-Bold"/>
          <w:bCs/>
          <w:sz w:val="22"/>
        </w:rPr>
      </w:pPr>
      <w:r>
        <w:rPr>
          <w:rFonts w:ascii="BellGothicStd-Bold" w:hAnsi="BellGothicStd-Bold" w:cs="BellGothicStd-Bold"/>
          <w:bCs/>
          <w:noProof/>
          <w:sz w:val="22"/>
          <w:lang w:eastAsia="sv-SE"/>
        </w:rPr>
        <w:drawing>
          <wp:inline distT="0" distB="0" distL="0" distR="0" wp14:anchorId="41562B13" wp14:editId="21BF412F">
            <wp:extent cx="2749422" cy="273367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20153" r="19390"/>
                    <a:stretch/>
                  </pic:blipFill>
                  <pic:spPr bwMode="auto">
                    <a:xfrm>
                      <a:off x="0" y="0"/>
                      <a:ext cx="2767895" cy="27520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ellGothicStd-Bold" w:hAnsi="BellGothicStd-Bold" w:cs="BellGothicStd-Bold"/>
          <w:bCs/>
          <w:sz w:val="22"/>
        </w:rPr>
        <w:t xml:space="preserve">   </w:t>
      </w:r>
      <w:r>
        <w:rPr>
          <w:noProof/>
          <w:lang w:eastAsia="sv-SE"/>
        </w:rPr>
        <w:drawing>
          <wp:inline distT="0" distB="0" distL="0" distR="0" wp14:anchorId="41347447" wp14:editId="145D9738">
            <wp:extent cx="2505075" cy="2733675"/>
            <wp:effectExtent l="0" t="0" r="9525" b="952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745D" w:rsidRPr="006E6FC5" w:rsidRDefault="009B745D"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sidRPr="000433C6">
        <w:rPr>
          <w:rFonts w:ascii="BellGothicStd-Bold" w:hAnsi="BellGothicStd-Bold" w:cs="BellGothicStd-Bold"/>
          <w:bCs/>
          <w:sz w:val="22"/>
        </w:rPr>
        <w:t>Den största delen av alla resor och transporter räknat i antal mil, 45 %, gö</w:t>
      </w:r>
      <w:r>
        <w:rPr>
          <w:rFonts w:ascii="BellGothicStd-Bold" w:hAnsi="BellGothicStd-Bold" w:cs="BellGothicStd-Bold"/>
          <w:bCs/>
          <w:sz w:val="22"/>
        </w:rPr>
        <w:t>rs med bil och transportfordon, men flyget står för 60 % av utsläppen.</w:t>
      </w:r>
    </w:p>
    <w:p w:rsidR="001E7117" w:rsidRDefault="001E7117" w:rsidP="009B745D">
      <w:pPr>
        <w:rPr>
          <w:rFonts w:ascii="BellGothicStd-Bold" w:hAnsi="BellGothicStd-Bold" w:cs="BellGothicStd-Bold"/>
          <w:bCs/>
          <w:sz w:val="22"/>
        </w:rPr>
      </w:pPr>
    </w:p>
    <w:p w:rsidR="001E7117" w:rsidRPr="000433C6" w:rsidRDefault="001E7117" w:rsidP="009B745D">
      <w:pPr>
        <w:rPr>
          <w:rFonts w:ascii="BellGothicStd-Bold" w:hAnsi="BellGothicStd-Bold" w:cs="BellGothicStd-Bold"/>
          <w:bCs/>
          <w:sz w:val="22"/>
        </w:rPr>
      </w:pPr>
    </w:p>
    <w:p w:rsidR="009B745D" w:rsidRDefault="009B745D" w:rsidP="009B745D">
      <w:pPr>
        <w:rPr>
          <w:rFonts w:ascii="BellGothicStd-Bold" w:hAnsi="BellGothicStd-Bold" w:cs="BellGothicStd-Bold"/>
          <w:bCs/>
          <w:sz w:val="22"/>
          <w:highlight w:val="yellow"/>
        </w:rPr>
      </w:pPr>
    </w:p>
    <w:tbl>
      <w:tblPr>
        <w:tblW w:w="6009" w:type="pct"/>
        <w:tblInd w:w="-431" w:type="dxa"/>
        <w:tblLayout w:type="fixed"/>
        <w:tblCellMar>
          <w:left w:w="70" w:type="dxa"/>
          <w:right w:w="70" w:type="dxa"/>
        </w:tblCellMar>
        <w:tblLook w:val="04A0" w:firstRow="1" w:lastRow="0" w:firstColumn="1" w:lastColumn="0" w:noHBand="0" w:noVBand="1"/>
      </w:tblPr>
      <w:tblGrid>
        <w:gridCol w:w="640"/>
        <w:gridCol w:w="892"/>
        <w:gridCol w:w="941"/>
        <w:gridCol w:w="792"/>
        <w:gridCol w:w="617"/>
        <w:gridCol w:w="811"/>
        <w:gridCol w:w="737"/>
        <w:gridCol w:w="884"/>
        <w:gridCol w:w="1076"/>
        <w:gridCol w:w="941"/>
        <w:gridCol w:w="941"/>
        <w:gridCol w:w="527"/>
      </w:tblGrid>
      <w:tr w:rsidR="009B745D" w:rsidRPr="005C4769" w:rsidTr="001E7117">
        <w:trPr>
          <w:trHeight w:val="255"/>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 </w:t>
            </w:r>
            <w:r>
              <w:rPr>
                <w:rFonts w:ascii="Arial" w:eastAsia="Times New Roman" w:hAnsi="Arial" w:cs="Arial"/>
                <w:b/>
                <w:bCs/>
                <w:color w:val="000000"/>
                <w:sz w:val="18"/>
                <w:szCs w:val="20"/>
                <w:lang w:eastAsia="sv-SE"/>
              </w:rPr>
              <w:t>År</w:t>
            </w:r>
          </w:p>
        </w:tc>
        <w:tc>
          <w:tcPr>
            <w:tcW w:w="935" w:type="pct"/>
            <w:gridSpan w:val="2"/>
            <w:tcBorders>
              <w:top w:val="single" w:sz="4" w:space="0" w:color="auto"/>
              <w:left w:val="nil"/>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Flyg</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Tåg</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 </w:t>
            </w:r>
          </w:p>
        </w:tc>
        <w:tc>
          <w:tcPr>
            <w:tcW w:w="790" w:type="pct"/>
            <w:gridSpan w:val="2"/>
            <w:tcBorders>
              <w:top w:val="single" w:sz="4" w:space="0" w:color="auto"/>
              <w:left w:val="nil"/>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Buss </w:t>
            </w:r>
          </w:p>
        </w:tc>
        <w:tc>
          <w:tcPr>
            <w:tcW w:w="1000" w:type="pct"/>
            <w:gridSpan w:val="2"/>
            <w:tcBorders>
              <w:top w:val="single" w:sz="4" w:space="0" w:color="auto"/>
              <w:left w:val="nil"/>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Bil &amp; transportfordon</w:t>
            </w:r>
          </w:p>
        </w:tc>
        <w:tc>
          <w:tcPr>
            <w:tcW w:w="123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Totalt</w:t>
            </w:r>
          </w:p>
        </w:tc>
      </w:tr>
      <w:tr w:rsidR="009B745D" w:rsidRPr="005C4769" w:rsidTr="001E7117">
        <w:trPr>
          <w:trHeight w:val="464"/>
        </w:trPr>
        <w:tc>
          <w:tcPr>
            <w:tcW w:w="327" w:type="pct"/>
            <w:vMerge/>
            <w:tcBorders>
              <w:top w:val="single" w:sz="4" w:space="0" w:color="auto"/>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455"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mil</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kg CO</w:t>
            </w:r>
            <w:r w:rsidRPr="005C4769">
              <w:rPr>
                <w:rFonts w:ascii="Arial" w:eastAsia="Times New Roman" w:hAnsi="Arial" w:cs="Arial"/>
                <w:b/>
                <w:bCs/>
                <w:color w:val="000000"/>
                <w:sz w:val="18"/>
                <w:szCs w:val="20"/>
                <w:vertAlign w:val="subscript"/>
                <w:lang w:eastAsia="sv-SE"/>
              </w:rPr>
              <w:t>2</w:t>
            </w:r>
          </w:p>
        </w:tc>
        <w:tc>
          <w:tcPr>
            <w:tcW w:w="40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mil</w:t>
            </w:r>
          </w:p>
        </w:tc>
        <w:tc>
          <w:tcPr>
            <w:tcW w:w="315"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kg CO</w:t>
            </w:r>
            <w:r w:rsidRPr="005C4769">
              <w:rPr>
                <w:rFonts w:ascii="Arial" w:eastAsia="Times New Roman" w:hAnsi="Arial" w:cs="Arial"/>
                <w:b/>
                <w:bCs/>
                <w:color w:val="000000"/>
                <w:sz w:val="18"/>
                <w:szCs w:val="20"/>
                <w:vertAlign w:val="subscript"/>
                <w:lang w:eastAsia="sv-SE"/>
              </w:rPr>
              <w:t>2</w:t>
            </w:r>
          </w:p>
        </w:tc>
        <w:tc>
          <w:tcPr>
            <w:tcW w:w="414"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mil</w:t>
            </w:r>
          </w:p>
        </w:tc>
        <w:tc>
          <w:tcPr>
            <w:tcW w:w="376"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kg CO</w:t>
            </w:r>
            <w:r w:rsidRPr="005C4769">
              <w:rPr>
                <w:rFonts w:ascii="Arial" w:eastAsia="Times New Roman" w:hAnsi="Arial" w:cs="Arial"/>
                <w:b/>
                <w:bCs/>
                <w:color w:val="000000"/>
                <w:sz w:val="18"/>
                <w:szCs w:val="20"/>
                <w:vertAlign w:val="subscript"/>
                <w:lang w:eastAsia="sv-SE"/>
              </w:rPr>
              <w:t>2</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mil</w:t>
            </w:r>
          </w:p>
        </w:tc>
        <w:tc>
          <w:tcPr>
            <w:tcW w:w="549"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kg CO</w:t>
            </w:r>
            <w:r w:rsidRPr="005C4769">
              <w:rPr>
                <w:rFonts w:ascii="Arial" w:eastAsia="Times New Roman" w:hAnsi="Arial" w:cs="Arial"/>
                <w:b/>
                <w:bCs/>
                <w:color w:val="000000"/>
                <w:sz w:val="18"/>
                <w:szCs w:val="20"/>
                <w:vertAlign w:val="subscript"/>
                <w:lang w:eastAsia="sv-SE"/>
              </w:rPr>
              <w:t>2</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Resta mil</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kg CO</w:t>
            </w:r>
            <w:r w:rsidRPr="005C4769">
              <w:rPr>
                <w:rFonts w:ascii="Arial" w:eastAsia="Times New Roman" w:hAnsi="Arial" w:cs="Arial"/>
                <w:b/>
                <w:bCs/>
                <w:color w:val="000000"/>
                <w:sz w:val="18"/>
                <w:szCs w:val="20"/>
                <w:vertAlign w:val="subscript"/>
                <w:lang w:eastAsia="sv-SE"/>
              </w:rPr>
              <w:t>2</w:t>
            </w:r>
          </w:p>
        </w:tc>
        <w:tc>
          <w:tcPr>
            <w:tcW w:w="270" w:type="pct"/>
            <w:vMerge w:val="restart"/>
            <w:tcBorders>
              <w:top w:val="nil"/>
              <w:left w:val="single" w:sz="4" w:space="0" w:color="auto"/>
              <w:bottom w:val="single" w:sz="4" w:space="0" w:color="auto"/>
              <w:right w:val="single" w:sz="4" w:space="0" w:color="auto"/>
            </w:tcBorders>
            <w:shd w:val="clear" w:color="auto" w:fill="auto"/>
            <w:vAlign w:val="bottom"/>
            <w:hideMark/>
          </w:tcPr>
          <w:p w:rsidR="009B745D" w:rsidRPr="005C4769" w:rsidRDefault="009B745D" w:rsidP="001E7117">
            <w:pPr>
              <w:rPr>
                <w:rFonts w:ascii="Arial" w:eastAsia="Times New Roman" w:hAnsi="Arial" w:cs="Arial"/>
                <w:b/>
                <w:bCs/>
                <w:color w:val="000000"/>
                <w:sz w:val="18"/>
                <w:szCs w:val="20"/>
                <w:lang w:eastAsia="sv-SE"/>
              </w:rPr>
            </w:pPr>
            <w:r w:rsidRPr="005C4769">
              <w:rPr>
                <w:rFonts w:ascii="Arial" w:eastAsia="Times New Roman" w:hAnsi="Arial" w:cs="Arial"/>
                <w:b/>
                <w:bCs/>
                <w:color w:val="000000"/>
                <w:sz w:val="18"/>
                <w:szCs w:val="20"/>
                <w:lang w:eastAsia="sv-SE"/>
              </w:rPr>
              <w:t>kg CO</w:t>
            </w:r>
            <w:r w:rsidRPr="005C4769">
              <w:rPr>
                <w:rFonts w:ascii="Arial" w:eastAsia="Times New Roman" w:hAnsi="Arial" w:cs="Arial"/>
                <w:b/>
                <w:bCs/>
                <w:color w:val="000000"/>
                <w:sz w:val="18"/>
                <w:szCs w:val="20"/>
                <w:vertAlign w:val="subscript"/>
                <w:lang w:eastAsia="sv-SE"/>
              </w:rPr>
              <w:t>2</w:t>
            </w:r>
            <w:r w:rsidRPr="005C4769">
              <w:rPr>
                <w:rFonts w:ascii="Arial" w:eastAsia="Times New Roman" w:hAnsi="Arial" w:cs="Arial"/>
                <w:b/>
                <w:bCs/>
                <w:color w:val="000000"/>
                <w:sz w:val="18"/>
                <w:szCs w:val="20"/>
                <w:lang w:eastAsia="sv-SE"/>
              </w:rPr>
              <w:t>/ mil</w:t>
            </w:r>
          </w:p>
        </w:tc>
      </w:tr>
      <w:tr w:rsidR="009B745D" w:rsidRPr="005C4769" w:rsidTr="001E7117">
        <w:trPr>
          <w:trHeight w:val="464"/>
        </w:trPr>
        <w:tc>
          <w:tcPr>
            <w:tcW w:w="327" w:type="pct"/>
            <w:vMerge/>
            <w:tcBorders>
              <w:top w:val="single" w:sz="4" w:space="0" w:color="auto"/>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455"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480"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404"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315"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414"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376"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451"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549"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480"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480"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c>
          <w:tcPr>
            <w:tcW w:w="270" w:type="pct"/>
            <w:vMerge/>
            <w:tcBorders>
              <w:top w:val="nil"/>
              <w:left w:val="single" w:sz="4" w:space="0" w:color="auto"/>
              <w:bottom w:val="single" w:sz="4" w:space="0" w:color="auto"/>
              <w:right w:val="single" w:sz="4" w:space="0" w:color="auto"/>
            </w:tcBorders>
            <w:vAlign w:val="center"/>
            <w:hideMark/>
          </w:tcPr>
          <w:p w:rsidR="009B745D" w:rsidRPr="005C4769" w:rsidRDefault="009B745D" w:rsidP="001E7117">
            <w:pPr>
              <w:rPr>
                <w:rFonts w:ascii="Arial" w:eastAsia="Times New Roman" w:hAnsi="Arial" w:cs="Arial"/>
                <w:b/>
                <w:bCs/>
                <w:color w:val="000000"/>
                <w:sz w:val="18"/>
                <w:szCs w:val="20"/>
                <w:lang w:eastAsia="sv-SE"/>
              </w:rPr>
            </w:pP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2005</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308 117</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468 000</w:t>
            </w:r>
          </w:p>
        </w:tc>
        <w:tc>
          <w:tcPr>
            <w:tcW w:w="404" w:type="pct"/>
            <w:tcBorders>
              <w:top w:val="nil"/>
              <w:left w:val="nil"/>
              <w:bottom w:val="single" w:sz="4" w:space="0" w:color="auto"/>
              <w:right w:val="single" w:sz="4" w:space="0" w:color="auto"/>
            </w:tcBorders>
            <w:shd w:val="clear" w:color="auto" w:fill="auto"/>
            <w:noWrap/>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68 049</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 </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23 121</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16 185</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640 449</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1 240 000</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1 039 736</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1 724 185</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1,66</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2006</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356 812</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569 000</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95 663</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 </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23 142</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16 199</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653 749</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1 226 000</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1 129 366</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1 811 199</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1,60</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2007</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336 359</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511 266</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116 635</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 </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19 408</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13 586</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649 773</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1 194 633</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1 122 175</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1 719 485</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1,53</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2008</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386 443</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587 017</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146 889</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 </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29 251</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18 307</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604 715</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1 125 441</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1 167 298</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1 730 765</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1,48</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2009</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271 927</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462 308</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208 504</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 </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20 647</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14 034</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593 272</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1 114 925</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1 094 349</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1 591 266</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1,45</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2010</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239 830</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445 522</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168 953</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4,2</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18 599</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12 982</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581 764</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1 057 323</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1 009 147</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1 515 830</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1,50</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2011</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188 197</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445 346</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101 276</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0,0</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28 749</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19 790</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540 552</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942 744</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858 774</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1 407 880</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1,64</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2012</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267 581</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658 658</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96 831</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997</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16 931</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10 713</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453 712</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762 196</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835 055</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1 432 563</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1,72</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2013</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268 144</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671 316</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100 720</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323</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12 807</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8 223</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418 907</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665 552</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800 579</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1 345 416</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1,68</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2014</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298 319</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842 329</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134 842</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0,8</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11 216</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6 552</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392 472</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590 023</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836 849</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1 438 904</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1,72</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2015</w:t>
            </w:r>
          </w:p>
        </w:tc>
        <w:tc>
          <w:tcPr>
            <w:tcW w:w="45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413 570</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1 018 770</w:t>
            </w:r>
          </w:p>
        </w:tc>
        <w:tc>
          <w:tcPr>
            <w:tcW w:w="40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112 462</w:t>
            </w:r>
          </w:p>
        </w:tc>
        <w:tc>
          <w:tcPr>
            <w:tcW w:w="315"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2,3</w:t>
            </w:r>
          </w:p>
        </w:tc>
        <w:tc>
          <w:tcPr>
            <w:tcW w:w="414"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36 091</w:t>
            </w:r>
          </w:p>
        </w:tc>
        <w:tc>
          <w:tcPr>
            <w:tcW w:w="376"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23 839</w:t>
            </w:r>
          </w:p>
        </w:tc>
        <w:tc>
          <w:tcPr>
            <w:tcW w:w="451"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424 706</w:t>
            </w:r>
          </w:p>
        </w:tc>
        <w:tc>
          <w:tcPr>
            <w:tcW w:w="549"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635 586</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986 829</w:t>
            </w:r>
          </w:p>
        </w:tc>
        <w:tc>
          <w:tcPr>
            <w:tcW w:w="48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1 678 198</w:t>
            </w:r>
          </w:p>
        </w:tc>
        <w:tc>
          <w:tcPr>
            <w:tcW w:w="270" w:type="pct"/>
            <w:tcBorders>
              <w:top w:val="nil"/>
              <w:left w:val="nil"/>
              <w:bottom w:val="single" w:sz="4" w:space="0" w:color="auto"/>
              <w:right w:val="single" w:sz="4" w:space="0" w:color="auto"/>
            </w:tcBorders>
            <w:shd w:val="clear" w:color="auto" w:fill="auto"/>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1,70</w:t>
            </w:r>
          </w:p>
        </w:tc>
      </w:tr>
      <w:tr w:rsidR="009B745D" w:rsidRPr="005C4769" w:rsidTr="001E7117">
        <w:trPr>
          <w:trHeight w:val="255"/>
        </w:trPr>
        <w:tc>
          <w:tcPr>
            <w:tcW w:w="327" w:type="pct"/>
            <w:tcBorders>
              <w:top w:val="nil"/>
              <w:left w:val="single" w:sz="4" w:space="0" w:color="auto"/>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2016</w:t>
            </w:r>
          </w:p>
        </w:tc>
        <w:tc>
          <w:tcPr>
            <w:tcW w:w="455"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423 491</w:t>
            </w:r>
          </w:p>
        </w:tc>
        <w:tc>
          <w:tcPr>
            <w:tcW w:w="480"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1 049 508</w:t>
            </w:r>
          </w:p>
        </w:tc>
        <w:tc>
          <w:tcPr>
            <w:tcW w:w="404"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102 772</w:t>
            </w:r>
          </w:p>
        </w:tc>
        <w:tc>
          <w:tcPr>
            <w:tcW w:w="315"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2,1</w:t>
            </w:r>
          </w:p>
        </w:tc>
        <w:tc>
          <w:tcPr>
            <w:tcW w:w="414"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29 300</w:t>
            </w:r>
          </w:p>
        </w:tc>
        <w:tc>
          <w:tcPr>
            <w:tcW w:w="376"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19 072</w:t>
            </w:r>
          </w:p>
        </w:tc>
        <w:tc>
          <w:tcPr>
            <w:tcW w:w="451"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451 762</w:t>
            </w:r>
          </w:p>
        </w:tc>
        <w:tc>
          <w:tcPr>
            <w:tcW w:w="549"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675 116</w:t>
            </w:r>
          </w:p>
        </w:tc>
        <w:tc>
          <w:tcPr>
            <w:tcW w:w="480"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1 007 325</w:t>
            </w:r>
          </w:p>
        </w:tc>
        <w:tc>
          <w:tcPr>
            <w:tcW w:w="480"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1 743 698</w:t>
            </w:r>
          </w:p>
        </w:tc>
        <w:tc>
          <w:tcPr>
            <w:tcW w:w="270" w:type="pct"/>
            <w:tcBorders>
              <w:top w:val="nil"/>
              <w:left w:val="nil"/>
              <w:bottom w:val="single" w:sz="4" w:space="0" w:color="auto"/>
              <w:right w:val="single" w:sz="4" w:space="0" w:color="auto"/>
            </w:tcBorders>
            <w:shd w:val="clear" w:color="000000" w:fill="C5D9F1"/>
            <w:noWrap/>
            <w:vAlign w:val="bottom"/>
            <w:hideMark/>
          </w:tcPr>
          <w:p w:rsidR="009B745D" w:rsidRPr="005C4769" w:rsidRDefault="009B745D" w:rsidP="001E7117">
            <w:pPr>
              <w:jc w:val="right"/>
              <w:rPr>
                <w:rFonts w:ascii="Arial" w:eastAsia="Times New Roman" w:hAnsi="Arial" w:cs="Arial"/>
                <w:color w:val="000000"/>
                <w:sz w:val="18"/>
                <w:szCs w:val="20"/>
                <w:lang w:eastAsia="sv-SE"/>
              </w:rPr>
            </w:pPr>
            <w:r w:rsidRPr="005C4769">
              <w:rPr>
                <w:rFonts w:ascii="Arial" w:eastAsia="Times New Roman" w:hAnsi="Arial" w:cs="Arial"/>
                <w:color w:val="000000"/>
                <w:sz w:val="18"/>
                <w:szCs w:val="20"/>
                <w:lang w:eastAsia="sv-SE"/>
              </w:rPr>
              <w:t>1,73</w:t>
            </w:r>
          </w:p>
        </w:tc>
      </w:tr>
    </w:tbl>
    <w:p w:rsidR="009B745D" w:rsidRPr="000E7626" w:rsidRDefault="009B745D" w:rsidP="009B745D">
      <w:pPr>
        <w:rPr>
          <w:rFonts w:ascii="BellGothicStd-Bold" w:hAnsi="BellGothicStd-Bold" w:cs="BellGothicStd-Bold"/>
          <w:bCs/>
          <w:sz w:val="22"/>
          <w:highlight w:val="yellow"/>
        </w:rPr>
      </w:pPr>
    </w:p>
    <w:p w:rsidR="009B745D" w:rsidRPr="000E7626" w:rsidRDefault="009B745D" w:rsidP="009B745D">
      <w:pPr>
        <w:rPr>
          <w:rFonts w:ascii="BellGothicStd-Bold" w:hAnsi="BellGothicStd-Bold" w:cs="BellGothicStd-Bold"/>
          <w:bCs/>
          <w:sz w:val="22"/>
        </w:rPr>
      </w:pPr>
      <w:r w:rsidRPr="000433C6">
        <w:rPr>
          <w:rFonts w:ascii="BellGothicStd-Bold" w:hAnsi="BellGothicStd-Bold" w:cs="BellGothicStd-Bold"/>
          <w:bCs/>
          <w:sz w:val="22"/>
        </w:rPr>
        <w:t>De resor och transporter som utfördes i Region Jämtland Härjedalens regi 2016 uppgick till 1 007 325 mil, vilket motsvarar ca 252 varv runt jorden. De totala utsläppen av koldioxid från verksamhetens tjänsteresor och transporter var under året 1 744 ton.</w:t>
      </w:r>
    </w:p>
    <w:p w:rsidR="009B745D" w:rsidRDefault="009B745D" w:rsidP="009B745D">
      <w:pPr>
        <w:autoSpaceDE w:val="0"/>
        <w:autoSpaceDN w:val="0"/>
        <w:adjustRightInd w:val="0"/>
        <w:rPr>
          <w:rFonts w:ascii="BellGothicStd-Bold" w:hAnsi="BellGothicStd-Bold" w:cs="BellGothicStd-Bold"/>
          <w:b/>
          <w:bCs/>
          <w:sz w:val="22"/>
        </w:rPr>
      </w:pPr>
    </w:p>
    <w:p w:rsidR="009B745D" w:rsidRPr="00BA47FE" w:rsidRDefault="009B745D" w:rsidP="009B745D">
      <w:pPr>
        <w:autoSpaceDE w:val="0"/>
        <w:autoSpaceDN w:val="0"/>
        <w:adjustRightInd w:val="0"/>
        <w:rPr>
          <w:rFonts w:ascii="BellGothicStd-Bold" w:hAnsi="BellGothicStd-Bold" w:cs="BellGothicStd-Bold"/>
          <w:bCs/>
          <w:sz w:val="22"/>
        </w:rPr>
      </w:pPr>
      <w:r w:rsidRPr="00BA47FE">
        <w:rPr>
          <w:rFonts w:ascii="BellGothicStd-Bold" w:hAnsi="BellGothicStd-Bold" w:cs="BellGothicStd-Bold"/>
          <w:bCs/>
          <w:sz w:val="22"/>
        </w:rPr>
        <w:t>Resor med flyg har ökat de senaste åren vilket får stor inverkan på koldioxidutsläppen eftersom det är det transportsätt som har högst utsläpp per rest mil.</w:t>
      </w:r>
    </w:p>
    <w:p w:rsidR="009B745D" w:rsidRDefault="009B745D" w:rsidP="009B745D">
      <w:pPr>
        <w:autoSpaceDE w:val="0"/>
        <w:autoSpaceDN w:val="0"/>
        <w:adjustRightInd w:val="0"/>
        <w:rPr>
          <w:rFonts w:ascii="BellGothicStd-Bold" w:hAnsi="BellGothicStd-Bold" w:cs="BellGothicStd-Bold"/>
          <w:b/>
          <w:bCs/>
          <w:sz w:val="22"/>
        </w:rPr>
      </w:pPr>
      <w:r>
        <w:rPr>
          <w:rFonts w:ascii="BellGothicStd-Bold" w:hAnsi="BellGothicStd-Bold" w:cs="BellGothicStd-Bold"/>
          <w:b/>
          <w:bCs/>
          <w:noProof/>
          <w:sz w:val="22"/>
          <w:lang w:eastAsia="sv-SE"/>
        </w:rPr>
        <w:drawing>
          <wp:inline distT="0" distB="0" distL="0" distR="0" wp14:anchorId="657F077F" wp14:editId="554F9044">
            <wp:extent cx="4520065" cy="325755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0294" cy="3264922"/>
                    </a:xfrm>
                    <a:prstGeom prst="rect">
                      <a:avLst/>
                    </a:prstGeom>
                    <a:noFill/>
                  </pic:spPr>
                </pic:pic>
              </a:graphicData>
            </a:graphic>
          </wp:inline>
        </w:drawing>
      </w:r>
    </w:p>
    <w:p w:rsidR="009B745D" w:rsidRDefault="009B745D" w:rsidP="009B745D">
      <w:pPr>
        <w:autoSpaceDE w:val="0"/>
        <w:autoSpaceDN w:val="0"/>
        <w:adjustRightInd w:val="0"/>
        <w:rPr>
          <w:rFonts w:ascii="BellGothicStd-Bold" w:hAnsi="BellGothicStd-Bold" w:cs="BellGothicStd-Bold"/>
          <w:bCs/>
          <w:sz w:val="22"/>
        </w:rPr>
      </w:pPr>
    </w:p>
    <w:p w:rsidR="009B745D" w:rsidRPr="00BA47FE" w:rsidRDefault="009B745D" w:rsidP="009B745D">
      <w:pPr>
        <w:autoSpaceDE w:val="0"/>
        <w:autoSpaceDN w:val="0"/>
        <w:adjustRightInd w:val="0"/>
        <w:rPr>
          <w:rFonts w:ascii="BellGothicStd-Bold" w:hAnsi="BellGothicStd-Bold" w:cs="BellGothicStd-Bold"/>
          <w:bCs/>
          <w:sz w:val="22"/>
        </w:rPr>
      </w:pPr>
      <w:r w:rsidRPr="00BA47FE">
        <w:rPr>
          <w:rFonts w:ascii="BellGothicStd-Bold" w:hAnsi="BellGothicStd-Bold" w:cs="BellGothicStd-Bold"/>
          <w:bCs/>
          <w:sz w:val="22"/>
        </w:rPr>
        <w:t>Stockholm är den vanligaste destinationen för våra längre resor och där finns båda alternativen tåg och flyg. Indragning av nattåg, restid och avgångs- och ankomsttider är faktorer som påverkar val av transportsätt, men den stora dominansen flyg bör ändå kunna förändras. Under 2016 har nya regler för resor arbetats fram och dessa beslutades i början av 2017 och innehåller bland annat ett internt klimatkompensationssystem som ska främja tågresande framför flyg.</w:t>
      </w:r>
    </w:p>
    <w:p w:rsidR="009B745D" w:rsidRDefault="009B745D" w:rsidP="009B745D">
      <w:pPr>
        <w:pStyle w:val="Rubrik3"/>
        <w:numPr>
          <w:ilvl w:val="2"/>
          <w:numId w:val="39"/>
        </w:numPr>
      </w:pPr>
      <w:bookmarkStart w:id="56" w:name="_Toc482116943"/>
      <w:r>
        <w:t>Köldmedieanvändning</w:t>
      </w:r>
      <w:bookmarkEnd w:id="56"/>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Användning av köldmedia är hårt reglerat i lagstiftning, med återkommande kontroller och läcksökning av anläggningarna m.m. Bland annat ska </w:t>
      </w:r>
      <w:r w:rsidR="001E7117">
        <w:rPr>
          <w:rFonts w:ascii="BellGothicStd-Bold" w:hAnsi="BellGothicStd-Bold" w:cs="BellGothicStd-Bold"/>
          <w:bCs/>
          <w:sz w:val="22"/>
        </w:rPr>
        <w:t xml:space="preserve">en årlig rapport inlämnas till tillsynsmyndigheten för </w:t>
      </w:r>
      <w:r>
        <w:rPr>
          <w:rFonts w:ascii="BellGothicStd-Bold" w:hAnsi="BellGothicStd-Bold" w:cs="BellGothicStd-Bold"/>
          <w:bCs/>
          <w:sz w:val="22"/>
        </w:rPr>
        <w:t xml:space="preserve">anläggningar med </w:t>
      </w:r>
      <w:r w:rsidR="001E7117">
        <w:rPr>
          <w:rFonts w:ascii="BellGothicStd-Bold" w:hAnsi="BellGothicStd-Bold" w:cs="BellGothicStd-Bold"/>
          <w:bCs/>
          <w:sz w:val="22"/>
        </w:rPr>
        <w:t>sammanlagt minst 10 kg köldmedia</w:t>
      </w:r>
      <w:r>
        <w:rPr>
          <w:rFonts w:ascii="BellGothicStd-Bold" w:hAnsi="BellGothicStd-Bold" w:cs="BellGothicStd-Bold"/>
          <w:bCs/>
          <w:sz w:val="22"/>
        </w:rPr>
        <w:t>.</w:t>
      </w:r>
    </w:p>
    <w:p w:rsidR="001E7117" w:rsidRDefault="001E7117" w:rsidP="009B745D">
      <w:pPr>
        <w:autoSpaceDE w:val="0"/>
        <w:autoSpaceDN w:val="0"/>
        <w:adjustRightInd w:val="0"/>
        <w:rPr>
          <w:rFonts w:ascii="BellGothicStd-Bold" w:hAnsi="BellGothicStd-Bold" w:cs="BellGothicStd-Bold"/>
          <w:bCs/>
          <w:sz w:val="22"/>
        </w:rPr>
      </w:pPr>
    </w:p>
    <w:tbl>
      <w:tblPr>
        <w:tblpPr w:leftFromText="141" w:rightFromText="141" w:vertAnchor="text" w:horzAnchor="margin" w:tblpY="66"/>
        <w:tblW w:w="7440" w:type="dxa"/>
        <w:tblCellMar>
          <w:left w:w="70" w:type="dxa"/>
          <w:right w:w="70" w:type="dxa"/>
        </w:tblCellMar>
        <w:tblLook w:val="04A0" w:firstRow="1" w:lastRow="0" w:firstColumn="1" w:lastColumn="0" w:noHBand="0" w:noVBand="1"/>
      </w:tblPr>
      <w:tblGrid>
        <w:gridCol w:w="2041"/>
        <w:gridCol w:w="1940"/>
        <w:gridCol w:w="1019"/>
        <w:gridCol w:w="960"/>
        <w:gridCol w:w="1480"/>
      </w:tblGrid>
      <w:tr w:rsidR="009B745D" w:rsidRPr="00285672" w:rsidTr="001E7117">
        <w:trPr>
          <w:trHeight w:val="300"/>
        </w:trPr>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9B745D" w:rsidRPr="00285672" w:rsidRDefault="009B745D" w:rsidP="001E7117">
            <w:pPr>
              <w:rPr>
                <w:rFonts w:ascii="Calibri" w:eastAsia="Times New Roman" w:hAnsi="Calibri" w:cs="Arial"/>
                <w:b/>
                <w:bCs/>
                <w:color w:val="000000"/>
                <w:sz w:val="22"/>
                <w:lang w:eastAsia="sv-SE"/>
              </w:rPr>
            </w:pPr>
            <w:r w:rsidRPr="00285672">
              <w:rPr>
                <w:rFonts w:ascii="Calibri" w:eastAsia="Times New Roman" w:hAnsi="Calibri" w:cs="Arial"/>
                <w:b/>
                <w:bCs/>
                <w:color w:val="000000"/>
                <w:sz w:val="22"/>
                <w:lang w:eastAsia="sv-SE"/>
              </w:rPr>
              <w:t>Köldmedia, kg 2016</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9B745D" w:rsidRPr="00285672" w:rsidRDefault="009B745D" w:rsidP="001E7117">
            <w:pPr>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Östersunds sjukhus</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rsidR="009B745D" w:rsidRPr="00285672" w:rsidRDefault="009B745D" w:rsidP="001E7117">
            <w:pPr>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Bäckedal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745D" w:rsidRPr="00285672" w:rsidRDefault="009B745D" w:rsidP="001E7117">
            <w:pPr>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Birka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B745D" w:rsidRPr="00285672" w:rsidRDefault="009B745D" w:rsidP="001E7117">
            <w:pPr>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Summa:</w:t>
            </w:r>
          </w:p>
        </w:tc>
      </w:tr>
      <w:tr w:rsidR="009B745D" w:rsidRPr="00285672" w:rsidTr="001E7117">
        <w:trPr>
          <w:trHeight w:val="300"/>
        </w:trPr>
        <w:tc>
          <w:tcPr>
            <w:tcW w:w="2041" w:type="dxa"/>
            <w:tcBorders>
              <w:top w:val="nil"/>
              <w:left w:val="single" w:sz="4" w:space="0" w:color="auto"/>
              <w:bottom w:val="single" w:sz="4" w:space="0" w:color="auto"/>
              <w:right w:val="single" w:sz="4" w:space="0" w:color="auto"/>
            </w:tcBorders>
            <w:shd w:val="clear" w:color="auto" w:fill="auto"/>
            <w:hideMark/>
          </w:tcPr>
          <w:p w:rsidR="009B745D" w:rsidRPr="00285672" w:rsidRDefault="009B745D" w:rsidP="001E7117">
            <w:pPr>
              <w:rPr>
                <w:rFonts w:ascii="Calibri" w:eastAsia="Times New Roman" w:hAnsi="Calibri" w:cs="Arial"/>
                <w:b/>
                <w:bCs/>
                <w:color w:val="000000"/>
                <w:sz w:val="22"/>
                <w:lang w:eastAsia="sv-SE"/>
              </w:rPr>
            </w:pPr>
            <w:r w:rsidRPr="00285672">
              <w:rPr>
                <w:rFonts w:ascii="Calibri" w:eastAsia="Times New Roman" w:hAnsi="Calibri" w:cs="Arial"/>
                <w:b/>
                <w:bCs/>
                <w:color w:val="000000"/>
                <w:sz w:val="22"/>
                <w:lang w:eastAsia="sv-SE"/>
              </w:rPr>
              <w:t>HCFC installerat</w:t>
            </w:r>
          </w:p>
        </w:tc>
        <w:tc>
          <w:tcPr>
            <w:tcW w:w="194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0</w:t>
            </w:r>
          </w:p>
        </w:tc>
        <w:tc>
          <w:tcPr>
            <w:tcW w:w="1019"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0</w:t>
            </w:r>
          </w:p>
        </w:tc>
        <w:tc>
          <w:tcPr>
            <w:tcW w:w="96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0</w:t>
            </w:r>
          </w:p>
        </w:tc>
        <w:tc>
          <w:tcPr>
            <w:tcW w:w="148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0</w:t>
            </w:r>
          </w:p>
        </w:tc>
      </w:tr>
      <w:tr w:rsidR="009B745D" w:rsidRPr="00285672" w:rsidTr="001E7117">
        <w:trPr>
          <w:trHeight w:val="300"/>
        </w:trPr>
        <w:tc>
          <w:tcPr>
            <w:tcW w:w="2041" w:type="dxa"/>
            <w:tcBorders>
              <w:top w:val="nil"/>
              <w:left w:val="single" w:sz="4" w:space="0" w:color="auto"/>
              <w:bottom w:val="single" w:sz="4" w:space="0" w:color="auto"/>
              <w:right w:val="single" w:sz="4" w:space="0" w:color="auto"/>
            </w:tcBorders>
            <w:shd w:val="clear" w:color="auto" w:fill="auto"/>
            <w:hideMark/>
          </w:tcPr>
          <w:p w:rsidR="009B745D" w:rsidRPr="00285672" w:rsidRDefault="009B745D" w:rsidP="001E7117">
            <w:pPr>
              <w:rPr>
                <w:rFonts w:ascii="Calibri" w:eastAsia="Times New Roman" w:hAnsi="Calibri" w:cs="Arial"/>
                <w:color w:val="000000"/>
                <w:sz w:val="22"/>
                <w:lang w:eastAsia="sv-SE"/>
              </w:rPr>
            </w:pPr>
            <w:r w:rsidRPr="00285672">
              <w:rPr>
                <w:rFonts w:ascii="Calibri" w:eastAsia="Times New Roman" w:hAnsi="Calibri" w:cs="Arial"/>
                <w:color w:val="000000"/>
                <w:sz w:val="22"/>
                <w:lang w:eastAsia="sv-SE"/>
              </w:rPr>
              <w:t>HCFC påfyllt</w:t>
            </w:r>
          </w:p>
        </w:tc>
        <w:tc>
          <w:tcPr>
            <w:tcW w:w="194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1019"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96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148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0</w:t>
            </w:r>
          </w:p>
        </w:tc>
      </w:tr>
      <w:tr w:rsidR="009B745D" w:rsidRPr="00285672" w:rsidTr="001E7117">
        <w:trPr>
          <w:trHeight w:val="300"/>
        </w:trPr>
        <w:tc>
          <w:tcPr>
            <w:tcW w:w="2041" w:type="dxa"/>
            <w:tcBorders>
              <w:top w:val="nil"/>
              <w:left w:val="single" w:sz="4" w:space="0" w:color="auto"/>
              <w:bottom w:val="single" w:sz="4" w:space="0" w:color="auto"/>
              <w:right w:val="single" w:sz="4" w:space="0" w:color="auto"/>
            </w:tcBorders>
            <w:shd w:val="clear" w:color="auto" w:fill="auto"/>
            <w:hideMark/>
          </w:tcPr>
          <w:p w:rsidR="009B745D" w:rsidRPr="00285672" w:rsidRDefault="009B745D" w:rsidP="001E7117">
            <w:pPr>
              <w:rPr>
                <w:rFonts w:ascii="Calibri" w:eastAsia="Times New Roman" w:hAnsi="Calibri" w:cs="Arial"/>
                <w:color w:val="000000"/>
                <w:sz w:val="22"/>
                <w:lang w:eastAsia="sv-SE"/>
              </w:rPr>
            </w:pPr>
            <w:r w:rsidRPr="00285672">
              <w:rPr>
                <w:rFonts w:ascii="Calibri" w:eastAsia="Times New Roman" w:hAnsi="Calibri" w:cs="Arial"/>
                <w:color w:val="000000"/>
                <w:sz w:val="22"/>
                <w:lang w:eastAsia="sv-SE"/>
              </w:rPr>
              <w:t>HCFC omhändertaget</w:t>
            </w:r>
          </w:p>
        </w:tc>
        <w:tc>
          <w:tcPr>
            <w:tcW w:w="194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1019"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96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148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0</w:t>
            </w:r>
          </w:p>
        </w:tc>
      </w:tr>
      <w:tr w:rsidR="009B745D" w:rsidRPr="00285672" w:rsidTr="001E7117">
        <w:trPr>
          <w:trHeight w:val="300"/>
        </w:trPr>
        <w:tc>
          <w:tcPr>
            <w:tcW w:w="2041" w:type="dxa"/>
            <w:tcBorders>
              <w:top w:val="nil"/>
              <w:left w:val="single" w:sz="4" w:space="0" w:color="auto"/>
              <w:bottom w:val="single" w:sz="4" w:space="0" w:color="auto"/>
              <w:right w:val="single" w:sz="4" w:space="0" w:color="auto"/>
            </w:tcBorders>
            <w:shd w:val="clear" w:color="auto" w:fill="auto"/>
            <w:hideMark/>
          </w:tcPr>
          <w:p w:rsidR="009B745D" w:rsidRPr="00285672" w:rsidRDefault="009B745D" w:rsidP="001E7117">
            <w:pPr>
              <w:rPr>
                <w:rFonts w:ascii="Calibri" w:eastAsia="Times New Roman" w:hAnsi="Calibri" w:cs="Arial"/>
                <w:b/>
                <w:bCs/>
                <w:color w:val="000000"/>
                <w:sz w:val="22"/>
                <w:lang w:eastAsia="sv-SE"/>
              </w:rPr>
            </w:pPr>
            <w:r w:rsidRPr="00285672">
              <w:rPr>
                <w:rFonts w:ascii="Calibri" w:eastAsia="Times New Roman" w:hAnsi="Calibri" w:cs="Arial"/>
                <w:b/>
                <w:bCs/>
                <w:color w:val="000000"/>
                <w:sz w:val="22"/>
                <w:lang w:eastAsia="sv-SE"/>
              </w:rPr>
              <w:t>HFC installerat</w:t>
            </w:r>
          </w:p>
        </w:tc>
        <w:tc>
          <w:tcPr>
            <w:tcW w:w="1940" w:type="dxa"/>
            <w:tcBorders>
              <w:top w:val="nil"/>
              <w:left w:val="nil"/>
              <w:bottom w:val="single" w:sz="4" w:space="0" w:color="auto"/>
              <w:right w:val="single" w:sz="4" w:space="0" w:color="auto"/>
            </w:tcBorders>
            <w:shd w:val="clear" w:color="auto" w:fill="auto"/>
            <w:noWrap/>
            <w:vAlign w:val="bottom"/>
            <w:hideMark/>
          </w:tcPr>
          <w:p w:rsidR="009B745D" w:rsidRPr="00285672" w:rsidRDefault="00F95A03"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1 090,9</w:t>
            </w:r>
          </w:p>
        </w:tc>
        <w:tc>
          <w:tcPr>
            <w:tcW w:w="1019"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7</w:t>
            </w:r>
          </w:p>
        </w:tc>
        <w:tc>
          <w:tcPr>
            <w:tcW w:w="96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53,7</w:t>
            </w:r>
          </w:p>
        </w:tc>
        <w:tc>
          <w:tcPr>
            <w:tcW w:w="1480" w:type="dxa"/>
            <w:tcBorders>
              <w:top w:val="nil"/>
              <w:left w:val="nil"/>
              <w:bottom w:val="single" w:sz="4" w:space="0" w:color="auto"/>
              <w:right w:val="single" w:sz="4" w:space="0" w:color="auto"/>
            </w:tcBorders>
            <w:shd w:val="clear" w:color="auto" w:fill="auto"/>
            <w:noWrap/>
            <w:vAlign w:val="bottom"/>
            <w:hideMark/>
          </w:tcPr>
          <w:p w:rsidR="009B745D" w:rsidRPr="00285672" w:rsidRDefault="00F95A03"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1 151,6</w:t>
            </w:r>
          </w:p>
        </w:tc>
      </w:tr>
      <w:tr w:rsidR="009B745D" w:rsidRPr="00285672" w:rsidTr="001E7117">
        <w:trPr>
          <w:trHeight w:val="300"/>
        </w:trPr>
        <w:tc>
          <w:tcPr>
            <w:tcW w:w="2041" w:type="dxa"/>
            <w:tcBorders>
              <w:top w:val="nil"/>
              <w:left w:val="single" w:sz="4" w:space="0" w:color="auto"/>
              <w:bottom w:val="single" w:sz="4" w:space="0" w:color="auto"/>
              <w:right w:val="single" w:sz="4" w:space="0" w:color="auto"/>
            </w:tcBorders>
            <w:shd w:val="clear" w:color="auto" w:fill="auto"/>
            <w:hideMark/>
          </w:tcPr>
          <w:p w:rsidR="009B745D" w:rsidRPr="00285672" w:rsidRDefault="009B745D" w:rsidP="001E7117">
            <w:pPr>
              <w:rPr>
                <w:rFonts w:ascii="Calibri" w:eastAsia="Times New Roman" w:hAnsi="Calibri" w:cs="Arial"/>
                <w:color w:val="000000"/>
                <w:sz w:val="22"/>
                <w:lang w:eastAsia="sv-SE"/>
              </w:rPr>
            </w:pPr>
            <w:r w:rsidRPr="00285672">
              <w:rPr>
                <w:rFonts w:ascii="Calibri" w:eastAsia="Times New Roman" w:hAnsi="Calibri" w:cs="Arial"/>
                <w:color w:val="000000"/>
                <w:sz w:val="22"/>
                <w:lang w:eastAsia="sv-SE"/>
              </w:rPr>
              <w:t>HFC påfyllt</w:t>
            </w:r>
          </w:p>
        </w:tc>
        <w:tc>
          <w:tcPr>
            <w:tcW w:w="194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126,4</w:t>
            </w:r>
          </w:p>
        </w:tc>
        <w:tc>
          <w:tcPr>
            <w:tcW w:w="1019"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96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148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126,4</w:t>
            </w:r>
          </w:p>
        </w:tc>
      </w:tr>
      <w:tr w:rsidR="009B745D" w:rsidRPr="00285672" w:rsidTr="001E7117">
        <w:trPr>
          <w:trHeight w:val="300"/>
        </w:trPr>
        <w:tc>
          <w:tcPr>
            <w:tcW w:w="2041" w:type="dxa"/>
            <w:tcBorders>
              <w:top w:val="nil"/>
              <w:left w:val="single" w:sz="4" w:space="0" w:color="auto"/>
              <w:bottom w:val="single" w:sz="4" w:space="0" w:color="auto"/>
              <w:right w:val="single" w:sz="4" w:space="0" w:color="auto"/>
            </w:tcBorders>
            <w:shd w:val="clear" w:color="auto" w:fill="auto"/>
            <w:hideMark/>
          </w:tcPr>
          <w:p w:rsidR="009B745D" w:rsidRPr="00285672" w:rsidRDefault="009B745D" w:rsidP="001E7117">
            <w:pPr>
              <w:rPr>
                <w:rFonts w:ascii="Calibri" w:eastAsia="Times New Roman" w:hAnsi="Calibri" w:cs="Arial"/>
                <w:color w:val="000000"/>
                <w:sz w:val="22"/>
                <w:lang w:eastAsia="sv-SE"/>
              </w:rPr>
            </w:pPr>
            <w:r w:rsidRPr="00285672">
              <w:rPr>
                <w:rFonts w:ascii="Calibri" w:eastAsia="Times New Roman" w:hAnsi="Calibri" w:cs="Arial"/>
                <w:color w:val="000000"/>
                <w:sz w:val="22"/>
                <w:lang w:eastAsia="sv-SE"/>
              </w:rPr>
              <w:t>HFC omhändertaget</w:t>
            </w:r>
          </w:p>
        </w:tc>
        <w:tc>
          <w:tcPr>
            <w:tcW w:w="194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6,7</w:t>
            </w:r>
          </w:p>
        </w:tc>
        <w:tc>
          <w:tcPr>
            <w:tcW w:w="1019"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96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color w:val="000000"/>
                <w:szCs w:val="20"/>
                <w:lang w:eastAsia="sv-SE"/>
              </w:rPr>
            </w:pPr>
            <w:r w:rsidRPr="00285672">
              <w:rPr>
                <w:rFonts w:ascii="Arial" w:eastAsia="Times New Roman" w:hAnsi="Arial" w:cs="Arial"/>
                <w:color w:val="000000"/>
                <w:szCs w:val="20"/>
                <w:lang w:eastAsia="sv-SE"/>
              </w:rPr>
              <w:t>0</w:t>
            </w:r>
          </w:p>
        </w:tc>
        <w:tc>
          <w:tcPr>
            <w:tcW w:w="1480" w:type="dxa"/>
            <w:tcBorders>
              <w:top w:val="nil"/>
              <w:left w:val="nil"/>
              <w:bottom w:val="single" w:sz="4" w:space="0" w:color="auto"/>
              <w:right w:val="single" w:sz="4" w:space="0" w:color="auto"/>
            </w:tcBorders>
            <w:shd w:val="clear" w:color="auto" w:fill="auto"/>
            <w:noWrap/>
            <w:vAlign w:val="bottom"/>
            <w:hideMark/>
          </w:tcPr>
          <w:p w:rsidR="009B745D" w:rsidRPr="00285672" w:rsidRDefault="009B745D" w:rsidP="001E7117">
            <w:pPr>
              <w:jc w:val="right"/>
              <w:rPr>
                <w:rFonts w:ascii="Arial" w:eastAsia="Times New Roman" w:hAnsi="Arial" w:cs="Arial"/>
                <w:b/>
                <w:bCs/>
                <w:color w:val="000000"/>
                <w:szCs w:val="20"/>
                <w:lang w:eastAsia="sv-SE"/>
              </w:rPr>
            </w:pPr>
            <w:r w:rsidRPr="00285672">
              <w:rPr>
                <w:rFonts w:ascii="Arial" w:eastAsia="Times New Roman" w:hAnsi="Arial" w:cs="Arial"/>
                <w:b/>
                <w:bCs/>
                <w:color w:val="000000"/>
                <w:szCs w:val="20"/>
                <w:lang w:eastAsia="sv-SE"/>
              </w:rPr>
              <w:t>6,7</w:t>
            </w:r>
          </w:p>
        </w:tc>
      </w:tr>
    </w:tbl>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Pr="008D095E" w:rsidRDefault="009B745D" w:rsidP="009B745D">
      <w:pPr>
        <w:autoSpaceDE w:val="0"/>
        <w:autoSpaceDN w:val="0"/>
        <w:adjustRightInd w:val="0"/>
        <w:rPr>
          <w:rFonts w:ascii="BellGothicStd-Bold" w:hAnsi="BellGothicStd-Bold" w:cs="BellGothicStd-Bold"/>
          <w:bCs/>
          <w:sz w:val="22"/>
        </w:rPr>
      </w:pPr>
      <w:r w:rsidRPr="008D095E">
        <w:rPr>
          <w:rFonts w:ascii="BellGothicStd-Bold" w:hAnsi="BellGothicStd-Bold" w:cs="BellGothicStd-Bold"/>
          <w:bCs/>
          <w:sz w:val="22"/>
        </w:rPr>
        <w:t xml:space="preserve">Den 1 januari 2015 trädde den nya s.k. f-gasförordningen ikraft. Ett av de områden som påverkas direkt är läckagekontrollsintervallen av köldmediesystem. Dessa ändras från att vara baserade på kilo </w:t>
      </w:r>
      <w:r w:rsidR="001E7117">
        <w:rPr>
          <w:rFonts w:ascii="BellGothicStd-Bold" w:hAnsi="BellGothicStd-Bold" w:cs="BellGothicStd-Bold"/>
          <w:bCs/>
          <w:sz w:val="22"/>
        </w:rPr>
        <w:t xml:space="preserve">köldmedia </w:t>
      </w:r>
      <w:r w:rsidRPr="008D095E">
        <w:rPr>
          <w:rFonts w:ascii="BellGothicStd-Bold" w:hAnsi="BellGothicStd-Bold" w:cs="BellGothicStd-Bold"/>
          <w:bCs/>
          <w:sz w:val="22"/>
        </w:rPr>
        <w:t>till att baseras på CO</w:t>
      </w:r>
      <w:r w:rsidRPr="0004519A">
        <w:rPr>
          <w:rFonts w:ascii="BellGothicStd-Bold" w:hAnsi="BellGothicStd-Bold" w:cs="BellGothicStd-Bold"/>
          <w:bCs/>
          <w:sz w:val="22"/>
          <w:vertAlign w:val="subscript"/>
        </w:rPr>
        <w:t>2</w:t>
      </w:r>
      <w:r w:rsidRPr="008D095E">
        <w:rPr>
          <w:rFonts w:ascii="BellGothicStd-Bold" w:hAnsi="BellGothicStd-Bold" w:cs="BellGothicStd-Bold"/>
          <w:bCs/>
          <w:sz w:val="22"/>
        </w:rPr>
        <w:t xml:space="preserve">e (koldioxidekvivalenter). Det innebär </w:t>
      </w:r>
      <w:r>
        <w:rPr>
          <w:rFonts w:ascii="BellGothicStd-Bold" w:hAnsi="BellGothicStd-Bold" w:cs="BellGothicStd-Bold"/>
          <w:bCs/>
          <w:sz w:val="22"/>
        </w:rPr>
        <w:t xml:space="preserve">också </w:t>
      </w:r>
      <w:r w:rsidRPr="008D095E">
        <w:rPr>
          <w:rFonts w:ascii="BellGothicStd-Bold" w:hAnsi="BellGothicStd-Bold" w:cs="BellGothicStd-Bold"/>
          <w:bCs/>
          <w:sz w:val="22"/>
        </w:rPr>
        <w:t xml:space="preserve">bland annat att den årliga rapporteringen till tillsynsmyndigheten framöver ska göras för anläggningar med minst 14 ton koldioxidekvivalenter. </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Under 2015 hade vi inga läckage av köldmedia, men under 2016 fick vi tyvärr läckage på några aggregat.</w:t>
      </w:r>
    </w:p>
    <w:p w:rsidR="009B745D" w:rsidRDefault="009B745D" w:rsidP="009B745D">
      <w:pPr>
        <w:autoSpaceDE w:val="0"/>
        <w:autoSpaceDN w:val="0"/>
        <w:adjustRightInd w:val="0"/>
        <w:rPr>
          <w:rFonts w:ascii="BellGothicStd-Bold" w:hAnsi="BellGothicStd-Bold" w:cs="BellGothicStd-Bold"/>
          <w:bCs/>
          <w:sz w:val="22"/>
        </w:rPr>
      </w:pPr>
    </w:p>
    <w:tbl>
      <w:tblPr>
        <w:tblW w:w="4080" w:type="dxa"/>
        <w:tblCellMar>
          <w:left w:w="70" w:type="dxa"/>
          <w:right w:w="70" w:type="dxa"/>
        </w:tblCellMar>
        <w:tblLook w:val="04A0" w:firstRow="1" w:lastRow="0" w:firstColumn="1" w:lastColumn="0" w:noHBand="0" w:noVBand="1"/>
      </w:tblPr>
      <w:tblGrid>
        <w:gridCol w:w="957"/>
        <w:gridCol w:w="647"/>
        <w:gridCol w:w="1069"/>
        <w:gridCol w:w="1407"/>
      </w:tblGrid>
      <w:tr w:rsidR="009B745D" w:rsidRPr="00481EEB" w:rsidTr="001E7117">
        <w:trPr>
          <w:trHeight w:val="300"/>
        </w:trPr>
        <w:tc>
          <w:tcPr>
            <w:tcW w:w="40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Utsläpp 2016</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KM</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kg</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CO2-fakt</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kg CO2-ekv</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R134a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 </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1300</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0</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R407C</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20,7</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1600</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33 120</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R410A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101</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1900</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191 900</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R404A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2</w:t>
            </w:r>
          </w:p>
        </w:tc>
        <w:tc>
          <w:tcPr>
            <w:tcW w:w="1069"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3260</w:t>
            </w:r>
          </w:p>
        </w:tc>
        <w:tc>
          <w:tcPr>
            <w:tcW w:w="140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6 520</w:t>
            </w:r>
          </w:p>
        </w:tc>
      </w:tr>
      <w:tr w:rsidR="009B745D" w:rsidRPr="00481EEB" w:rsidTr="001E7117">
        <w:trPr>
          <w:trHeight w:val="3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Summa:</w:t>
            </w:r>
          </w:p>
        </w:tc>
        <w:tc>
          <w:tcPr>
            <w:tcW w:w="647" w:type="dxa"/>
            <w:tcBorders>
              <w:top w:val="nil"/>
              <w:left w:val="nil"/>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r w:rsidRPr="00481EEB">
              <w:rPr>
                <w:rFonts w:ascii="Arial" w:eastAsia="Times New Roman" w:hAnsi="Arial" w:cs="Arial"/>
                <w:color w:val="000000"/>
                <w:szCs w:val="20"/>
                <w:lang w:eastAsia="sv-SE"/>
              </w:rPr>
              <w:t>123,7</w:t>
            </w:r>
          </w:p>
        </w:tc>
        <w:tc>
          <w:tcPr>
            <w:tcW w:w="1069" w:type="dxa"/>
            <w:tcBorders>
              <w:top w:val="nil"/>
              <w:left w:val="nil"/>
              <w:bottom w:val="nil"/>
              <w:right w:val="nil"/>
            </w:tcBorders>
            <w:shd w:val="clear" w:color="auto" w:fill="auto"/>
            <w:noWrap/>
            <w:vAlign w:val="bottom"/>
            <w:hideMark/>
          </w:tcPr>
          <w:p w:rsidR="009B745D" w:rsidRPr="00481EEB" w:rsidRDefault="009B745D" w:rsidP="001E7117">
            <w:pPr>
              <w:jc w:val="right"/>
              <w:rPr>
                <w:rFonts w:ascii="Arial" w:eastAsia="Times New Roman" w:hAnsi="Arial" w:cs="Arial"/>
                <w:color w:val="000000"/>
                <w:szCs w:val="20"/>
                <w:lang w:eastAsia="sv-SE"/>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9B745D" w:rsidRPr="00481EEB" w:rsidRDefault="009B745D" w:rsidP="001E7117">
            <w:pPr>
              <w:jc w:val="right"/>
              <w:rPr>
                <w:rFonts w:ascii="Arial" w:eastAsia="Times New Roman" w:hAnsi="Arial" w:cs="Arial"/>
                <w:b/>
                <w:bCs/>
                <w:color w:val="000000"/>
                <w:szCs w:val="20"/>
                <w:lang w:eastAsia="sv-SE"/>
              </w:rPr>
            </w:pPr>
            <w:r w:rsidRPr="00481EEB">
              <w:rPr>
                <w:rFonts w:ascii="Arial" w:eastAsia="Times New Roman" w:hAnsi="Arial" w:cs="Arial"/>
                <w:b/>
                <w:bCs/>
                <w:color w:val="000000"/>
                <w:szCs w:val="20"/>
                <w:lang w:eastAsia="sv-SE"/>
              </w:rPr>
              <w:t>231 540</w:t>
            </w:r>
          </w:p>
        </w:tc>
      </w:tr>
    </w:tbl>
    <w:p w:rsidR="009B745D" w:rsidRDefault="009B745D" w:rsidP="009B745D">
      <w:pPr>
        <w:autoSpaceDE w:val="0"/>
        <w:autoSpaceDN w:val="0"/>
        <w:adjustRightInd w:val="0"/>
        <w:rPr>
          <w:rFonts w:ascii="BellGothicStd-Bold" w:hAnsi="BellGothicStd-Bold" w:cs="BellGothicStd-Bold"/>
          <w:b/>
          <w:bCs/>
          <w:sz w:val="22"/>
        </w:rPr>
      </w:pPr>
    </w:p>
    <w:p w:rsidR="009B745D" w:rsidRDefault="009B745D"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65D33" w:rsidRDefault="00965D33" w:rsidP="009B745D">
      <w:pPr>
        <w:autoSpaceDE w:val="0"/>
        <w:autoSpaceDN w:val="0"/>
        <w:adjustRightInd w:val="0"/>
        <w:rPr>
          <w:rFonts w:ascii="BellGothicStd-Bold" w:hAnsi="BellGothicStd-Bold" w:cs="BellGothicStd-Bold"/>
          <w:b/>
          <w:bCs/>
          <w:sz w:val="22"/>
        </w:rPr>
      </w:pPr>
    </w:p>
    <w:p w:rsidR="009B745D" w:rsidRDefault="009B745D" w:rsidP="009B745D">
      <w:pPr>
        <w:pStyle w:val="Rubrik3"/>
        <w:numPr>
          <w:ilvl w:val="2"/>
          <w:numId w:val="39"/>
        </w:numPr>
      </w:pPr>
      <w:bookmarkStart w:id="57" w:name="_Toc482116944"/>
      <w:r>
        <w:t>Medicinska gaser - Lustgas</w:t>
      </w:r>
      <w:bookmarkEnd w:id="57"/>
    </w:p>
    <w:p w:rsidR="009B745D" w:rsidRDefault="009B745D" w:rsidP="009B745D">
      <w:pPr>
        <w:autoSpaceDE w:val="0"/>
        <w:autoSpaceDN w:val="0"/>
        <w:adjustRightInd w:val="0"/>
        <w:rPr>
          <w:rFonts w:ascii="BellGothicStd-Bold" w:hAnsi="BellGothicStd-Bold" w:cs="BellGothicStd-Bold"/>
          <w:b/>
          <w:bCs/>
          <w:sz w:val="22"/>
        </w:rPr>
      </w:pPr>
    </w:p>
    <w:p w:rsidR="009B745D" w:rsidRPr="00DF4F55" w:rsidRDefault="009B745D" w:rsidP="009B745D">
      <w:pPr>
        <w:autoSpaceDE w:val="0"/>
        <w:autoSpaceDN w:val="0"/>
        <w:adjustRightInd w:val="0"/>
        <w:rPr>
          <w:rFonts w:ascii="BellGothicStd-Bold" w:hAnsi="BellGothicStd-Bold" w:cs="BellGothicStd-Bold"/>
          <w:bCs/>
          <w:sz w:val="22"/>
        </w:rPr>
      </w:pPr>
      <w:r w:rsidRPr="00DF4F55">
        <w:rPr>
          <w:rFonts w:ascii="BellGothicStd-Bold" w:hAnsi="BellGothicStd-Bold" w:cs="BellGothicStd-Bold"/>
          <w:bCs/>
          <w:sz w:val="22"/>
        </w:rPr>
        <w:t>Lustgas används främst vid förlossningar och eftersom vi inte har installerat någon destruktionsanläggning för lustgas är utsläppen samma som användningen och har därför en stark koppling till antalet förlossningar i dagsläget.</w:t>
      </w:r>
    </w:p>
    <w:p w:rsidR="009B745D" w:rsidRDefault="009B745D" w:rsidP="009B745D">
      <w:pPr>
        <w:autoSpaceDE w:val="0"/>
        <w:autoSpaceDN w:val="0"/>
        <w:adjustRightInd w:val="0"/>
        <w:rPr>
          <w:rFonts w:ascii="BellGothicStd-Bold" w:hAnsi="BellGothicStd-Bold" w:cs="BellGothicStd-Bold"/>
          <w:b/>
          <w:bCs/>
          <w:sz w:val="22"/>
        </w:rPr>
      </w:pPr>
    </w:p>
    <w:tbl>
      <w:tblPr>
        <w:tblW w:w="3778" w:type="pct"/>
        <w:tblCellMar>
          <w:left w:w="70" w:type="dxa"/>
          <w:right w:w="70" w:type="dxa"/>
        </w:tblCellMar>
        <w:tblLook w:val="04A0" w:firstRow="1" w:lastRow="0" w:firstColumn="1" w:lastColumn="0" w:noHBand="0" w:noVBand="1"/>
      </w:tblPr>
      <w:tblGrid>
        <w:gridCol w:w="630"/>
        <w:gridCol w:w="1265"/>
        <w:gridCol w:w="752"/>
        <w:gridCol w:w="1388"/>
        <w:gridCol w:w="2157"/>
      </w:tblGrid>
      <w:tr w:rsidR="009B745D" w:rsidRPr="008D095E" w:rsidTr="001E7117">
        <w:trPr>
          <w:trHeight w:val="315"/>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B745D" w:rsidRPr="008D095E" w:rsidRDefault="009B745D" w:rsidP="001E7117">
            <w:pPr>
              <w:jc w:val="right"/>
              <w:rPr>
                <w:rFonts w:asciiTheme="minorHAnsi" w:eastAsia="Times New Roman" w:hAnsiTheme="minorHAnsi" w:cstheme="minorHAnsi"/>
                <w:b/>
                <w:color w:val="000000"/>
                <w:sz w:val="22"/>
                <w:szCs w:val="24"/>
                <w:lang w:eastAsia="sv-SE"/>
              </w:rPr>
            </w:pPr>
            <w:r w:rsidRPr="008D095E">
              <w:rPr>
                <w:rFonts w:asciiTheme="minorHAnsi" w:eastAsia="Times New Roman" w:hAnsiTheme="minorHAnsi" w:cstheme="minorHAnsi"/>
                <w:b/>
                <w:color w:val="000000"/>
                <w:sz w:val="22"/>
                <w:szCs w:val="24"/>
                <w:lang w:eastAsia="sv-SE"/>
              </w:rPr>
              <w:t>År</w:t>
            </w:r>
          </w:p>
        </w:tc>
        <w:tc>
          <w:tcPr>
            <w:tcW w:w="1755" w:type="pct"/>
            <w:tcBorders>
              <w:top w:val="single" w:sz="4" w:space="0" w:color="auto"/>
              <w:left w:val="nil"/>
              <w:bottom w:val="single" w:sz="4" w:space="0" w:color="auto"/>
              <w:right w:val="single" w:sz="4" w:space="0" w:color="auto"/>
            </w:tcBorders>
            <w:shd w:val="clear" w:color="auto" w:fill="auto"/>
            <w:noWrap/>
            <w:vAlign w:val="bottom"/>
          </w:tcPr>
          <w:p w:rsidR="009B745D" w:rsidRPr="008D095E" w:rsidRDefault="009B745D" w:rsidP="001E7117">
            <w:pPr>
              <w:jc w:val="right"/>
              <w:rPr>
                <w:rFonts w:asciiTheme="minorHAnsi" w:eastAsia="Times New Roman" w:hAnsiTheme="minorHAnsi" w:cstheme="minorHAnsi"/>
                <w:b/>
                <w:color w:val="000000"/>
                <w:sz w:val="22"/>
                <w:szCs w:val="24"/>
                <w:lang w:eastAsia="sv-SE"/>
              </w:rPr>
            </w:pPr>
            <w:r w:rsidRPr="008D095E">
              <w:rPr>
                <w:rFonts w:asciiTheme="minorHAnsi" w:eastAsia="Times New Roman" w:hAnsiTheme="minorHAnsi" w:cstheme="minorHAnsi"/>
                <w:b/>
                <w:color w:val="000000"/>
                <w:sz w:val="22"/>
                <w:szCs w:val="24"/>
                <w:lang w:eastAsia="sv-SE"/>
              </w:rPr>
              <w:t>Kg lustgas</w:t>
            </w:r>
          </w:p>
        </w:tc>
        <w:tc>
          <w:tcPr>
            <w:tcW w:w="1492" w:type="pct"/>
            <w:tcBorders>
              <w:top w:val="single" w:sz="4" w:space="0" w:color="auto"/>
              <w:left w:val="nil"/>
              <w:bottom w:val="single" w:sz="4" w:space="0" w:color="auto"/>
              <w:right w:val="single" w:sz="4" w:space="0" w:color="auto"/>
            </w:tcBorders>
            <w:shd w:val="clear" w:color="auto" w:fill="auto"/>
            <w:noWrap/>
            <w:vAlign w:val="bottom"/>
          </w:tcPr>
          <w:p w:rsidR="009B745D" w:rsidRPr="008D095E" w:rsidRDefault="009B745D" w:rsidP="001E7117">
            <w:pPr>
              <w:jc w:val="right"/>
              <w:rPr>
                <w:rFonts w:asciiTheme="minorHAnsi" w:eastAsia="Times New Roman" w:hAnsiTheme="minorHAnsi" w:cstheme="minorHAnsi"/>
                <w:b/>
                <w:color w:val="000000"/>
                <w:sz w:val="22"/>
                <w:szCs w:val="24"/>
                <w:lang w:eastAsia="sv-SE"/>
              </w:rPr>
            </w:pPr>
            <w:r>
              <w:rPr>
                <w:rFonts w:asciiTheme="minorHAnsi" w:eastAsia="Times New Roman" w:hAnsiTheme="minorHAnsi" w:cstheme="minorHAnsi"/>
                <w:b/>
                <w:color w:val="000000"/>
                <w:sz w:val="22"/>
                <w:szCs w:val="24"/>
                <w:lang w:eastAsia="sv-SE"/>
              </w:rPr>
              <w:t>GWP*</w:t>
            </w:r>
          </w:p>
        </w:tc>
        <w:tc>
          <w:tcPr>
            <w:tcW w:w="747" w:type="pct"/>
            <w:tcBorders>
              <w:top w:val="single" w:sz="4" w:space="0" w:color="auto"/>
              <w:left w:val="nil"/>
              <w:bottom w:val="single" w:sz="4" w:space="0" w:color="auto"/>
              <w:right w:val="single" w:sz="4" w:space="0" w:color="auto"/>
            </w:tcBorders>
            <w:shd w:val="clear" w:color="auto" w:fill="auto"/>
            <w:noWrap/>
            <w:vAlign w:val="bottom"/>
          </w:tcPr>
          <w:p w:rsidR="009B745D" w:rsidRPr="008D095E" w:rsidRDefault="009B745D" w:rsidP="001E7117">
            <w:pPr>
              <w:jc w:val="right"/>
              <w:rPr>
                <w:rFonts w:asciiTheme="minorHAnsi" w:eastAsia="Times New Roman" w:hAnsiTheme="minorHAnsi" w:cstheme="minorHAnsi"/>
                <w:b/>
                <w:color w:val="000000"/>
                <w:sz w:val="22"/>
                <w:szCs w:val="24"/>
                <w:lang w:eastAsia="sv-SE"/>
              </w:rPr>
            </w:pPr>
            <w:r w:rsidRPr="008D095E">
              <w:rPr>
                <w:rFonts w:asciiTheme="minorHAnsi" w:eastAsia="Times New Roman" w:hAnsiTheme="minorHAnsi" w:cstheme="minorHAnsi"/>
                <w:b/>
                <w:color w:val="000000"/>
                <w:sz w:val="22"/>
                <w:szCs w:val="24"/>
                <w:lang w:eastAsia="sv-SE"/>
              </w:rPr>
              <w:t>Kg CO2-ekv</w:t>
            </w:r>
          </w:p>
        </w:tc>
        <w:tc>
          <w:tcPr>
            <w:tcW w:w="503" w:type="pct"/>
            <w:tcBorders>
              <w:top w:val="single" w:sz="4" w:space="0" w:color="auto"/>
              <w:left w:val="nil"/>
              <w:bottom w:val="single" w:sz="4" w:space="0" w:color="auto"/>
              <w:right w:val="single" w:sz="4" w:space="0" w:color="auto"/>
            </w:tcBorders>
            <w:shd w:val="clear" w:color="auto" w:fill="auto"/>
            <w:noWrap/>
            <w:vAlign w:val="bottom"/>
          </w:tcPr>
          <w:p w:rsidR="009B745D" w:rsidRPr="008D095E" w:rsidRDefault="009B745D" w:rsidP="001E7117">
            <w:pPr>
              <w:jc w:val="right"/>
              <w:rPr>
                <w:rFonts w:asciiTheme="minorHAnsi" w:eastAsia="Times New Roman" w:hAnsiTheme="minorHAnsi" w:cstheme="minorHAnsi"/>
                <w:b/>
                <w:color w:val="000000"/>
                <w:sz w:val="22"/>
                <w:szCs w:val="24"/>
                <w:lang w:eastAsia="sv-SE"/>
              </w:rPr>
            </w:pPr>
            <w:r w:rsidRPr="008D095E">
              <w:rPr>
                <w:rFonts w:asciiTheme="minorHAnsi" w:eastAsia="Times New Roman" w:hAnsiTheme="minorHAnsi" w:cstheme="minorHAnsi"/>
                <w:b/>
                <w:color w:val="000000"/>
                <w:sz w:val="22"/>
                <w:szCs w:val="24"/>
                <w:lang w:eastAsia="sv-SE"/>
              </w:rPr>
              <w:t>Antal förlossningar</w:t>
            </w:r>
          </w:p>
        </w:tc>
      </w:tr>
      <w:tr w:rsidR="009B745D" w:rsidRPr="008D095E" w:rsidTr="001E7117">
        <w:trPr>
          <w:trHeight w:val="315"/>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2009</w:t>
            </w:r>
          </w:p>
        </w:tc>
        <w:tc>
          <w:tcPr>
            <w:tcW w:w="1755" w:type="pct"/>
            <w:tcBorders>
              <w:top w:val="single" w:sz="4" w:space="0" w:color="auto"/>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1 155</w:t>
            </w:r>
          </w:p>
        </w:tc>
        <w:tc>
          <w:tcPr>
            <w:tcW w:w="1492" w:type="pct"/>
            <w:tcBorders>
              <w:top w:val="single" w:sz="4" w:space="0" w:color="auto"/>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298</w:t>
            </w:r>
          </w:p>
        </w:tc>
        <w:tc>
          <w:tcPr>
            <w:tcW w:w="747" w:type="pct"/>
            <w:tcBorders>
              <w:top w:val="single" w:sz="4" w:space="0" w:color="auto"/>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344 190</w:t>
            </w:r>
          </w:p>
        </w:tc>
        <w:tc>
          <w:tcPr>
            <w:tcW w:w="503" w:type="pct"/>
            <w:tcBorders>
              <w:top w:val="single" w:sz="4" w:space="0" w:color="auto"/>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1313</w:t>
            </w:r>
          </w:p>
        </w:tc>
      </w:tr>
      <w:tr w:rsidR="009B745D" w:rsidRPr="008D095E" w:rsidTr="001E7117">
        <w:trPr>
          <w:trHeight w:val="315"/>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2010</w:t>
            </w:r>
          </w:p>
        </w:tc>
        <w:tc>
          <w:tcPr>
            <w:tcW w:w="1755"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1 335</w:t>
            </w:r>
          </w:p>
        </w:tc>
        <w:tc>
          <w:tcPr>
            <w:tcW w:w="1492"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298</w:t>
            </w:r>
          </w:p>
        </w:tc>
        <w:tc>
          <w:tcPr>
            <w:tcW w:w="747"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397 830</w:t>
            </w:r>
          </w:p>
        </w:tc>
        <w:tc>
          <w:tcPr>
            <w:tcW w:w="503"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1425</w:t>
            </w:r>
          </w:p>
        </w:tc>
      </w:tr>
      <w:tr w:rsidR="009B745D" w:rsidRPr="008D095E" w:rsidTr="001E7117">
        <w:trPr>
          <w:trHeight w:val="315"/>
        </w:trPr>
        <w:tc>
          <w:tcPr>
            <w:tcW w:w="503" w:type="pct"/>
            <w:tcBorders>
              <w:top w:val="nil"/>
              <w:left w:val="single" w:sz="4" w:space="0" w:color="auto"/>
              <w:bottom w:val="single" w:sz="4" w:space="0" w:color="auto"/>
              <w:right w:val="nil"/>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2011</w:t>
            </w:r>
          </w:p>
        </w:tc>
        <w:tc>
          <w:tcPr>
            <w:tcW w:w="1755" w:type="pct"/>
            <w:tcBorders>
              <w:top w:val="nil"/>
              <w:left w:val="single" w:sz="4" w:space="0" w:color="auto"/>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1 427,84</w:t>
            </w:r>
          </w:p>
        </w:tc>
        <w:tc>
          <w:tcPr>
            <w:tcW w:w="1492"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298</w:t>
            </w:r>
          </w:p>
        </w:tc>
        <w:tc>
          <w:tcPr>
            <w:tcW w:w="747"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425 496</w:t>
            </w:r>
          </w:p>
        </w:tc>
        <w:tc>
          <w:tcPr>
            <w:tcW w:w="503"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1328</w:t>
            </w:r>
          </w:p>
        </w:tc>
      </w:tr>
      <w:tr w:rsidR="009B745D" w:rsidRPr="008D095E" w:rsidTr="001E7117">
        <w:trPr>
          <w:trHeight w:val="315"/>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2012</w:t>
            </w:r>
          </w:p>
        </w:tc>
        <w:tc>
          <w:tcPr>
            <w:tcW w:w="1755"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1 293,59</w:t>
            </w:r>
          </w:p>
        </w:tc>
        <w:tc>
          <w:tcPr>
            <w:tcW w:w="1492"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298</w:t>
            </w:r>
          </w:p>
        </w:tc>
        <w:tc>
          <w:tcPr>
            <w:tcW w:w="747"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385 488</w:t>
            </w:r>
          </w:p>
        </w:tc>
        <w:tc>
          <w:tcPr>
            <w:tcW w:w="503"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1271</w:t>
            </w:r>
          </w:p>
        </w:tc>
      </w:tr>
      <w:tr w:rsidR="009B745D" w:rsidRPr="008D095E" w:rsidTr="001E7117">
        <w:trPr>
          <w:trHeight w:val="315"/>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2013</w:t>
            </w:r>
          </w:p>
        </w:tc>
        <w:tc>
          <w:tcPr>
            <w:tcW w:w="1755"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1 323,75</w:t>
            </w:r>
          </w:p>
        </w:tc>
        <w:tc>
          <w:tcPr>
            <w:tcW w:w="1492"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298</w:t>
            </w:r>
          </w:p>
        </w:tc>
        <w:tc>
          <w:tcPr>
            <w:tcW w:w="747"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394 478</w:t>
            </w:r>
          </w:p>
        </w:tc>
        <w:tc>
          <w:tcPr>
            <w:tcW w:w="503"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 </w:t>
            </w:r>
          </w:p>
        </w:tc>
      </w:tr>
      <w:tr w:rsidR="009B745D" w:rsidRPr="008D095E" w:rsidTr="001E7117">
        <w:trPr>
          <w:trHeight w:val="315"/>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2014</w:t>
            </w:r>
          </w:p>
        </w:tc>
        <w:tc>
          <w:tcPr>
            <w:tcW w:w="1755"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1 469</w:t>
            </w:r>
          </w:p>
        </w:tc>
        <w:tc>
          <w:tcPr>
            <w:tcW w:w="1492"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298</w:t>
            </w:r>
          </w:p>
        </w:tc>
        <w:tc>
          <w:tcPr>
            <w:tcW w:w="747"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437 762</w:t>
            </w:r>
          </w:p>
        </w:tc>
        <w:tc>
          <w:tcPr>
            <w:tcW w:w="503"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135</w:t>
            </w:r>
            <w:r>
              <w:rPr>
                <w:rFonts w:asciiTheme="minorHAnsi" w:eastAsia="Times New Roman" w:hAnsiTheme="minorHAnsi" w:cstheme="minorHAnsi"/>
                <w:color w:val="000000"/>
                <w:sz w:val="22"/>
                <w:szCs w:val="24"/>
                <w:lang w:eastAsia="sv-SE"/>
              </w:rPr>
              <w:t>1</w:t>
            </w:r>
          </w:p>
        </w:tc>
      </w:tr>
      <w:tr w:rsidR="009B745D" w:rsidRPr="008D095E" w:rsidTr="001E7117">
        <w:trPr>
          <w:trHeight w:val="315"/>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2015</w:t>
            </w:r>
          </w:p>
        </w:tc>
        <w:tc>
          <w:tcPr>
            <w:tcW w:w="1755"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1127</w:t>
            </w:r>
          </w:p>
        </w:tc>
        <w:tc>
          <w:tcPr>
            <w:tcW w:w="1492"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298</w:t>
            </w:r>
          </w:p>
        </w:tc>
        <w:tc>
          <w:tcPr>
            <w:tcW w:w="747"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335846</w:t>
            </w:r>
          </w:p>
        </w:tc>
        <w:tc>
          <w:tcPr>
            <w:tcW w:w="503"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1419</w:t>
            </w:r>
          </w:p>
        </w:tc>
      </w:tr>
      <w:tr w:rsidR="009B745D" w:rsidRPr="008D095E" w:rsidTr="001E7117">
        <w:trPr>
          <w:trHeight w:val="315"/>
        </w:trPr>
        <w:tc>
          <w:tcPr>
            <w:tcW w:w="503" w:type="pct"/>
            <w:tcBorders>
              <w:top w:val="nil"/>
              <w:left w:val="single" w:sz="4" w:space="0" w:color="auto"/>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2016</w:t>
            </w:r>
          </w:p>
        </w:tc>
        <w:tc>
          <w:tcPr>
            <w:tcW w:w="1755"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1227</w:t>
            </w:r>
          </w:p>
        </w:tc>
        <w:tc>
          <w:tcPr>
            <w:tcW w:w="1492"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298</w:t>
            </w:r>
          </w:p>
        </w:tc>
        <w:tc>
          <w:tcPr>
            <w:tcW w:w="747"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sidRPr="008D095E">
              <w:rPr>
                <w:rFonts w:asciiTheme="minorHAnsi" w:eastAsia="Times New Roman" w:hAnsiTheme="minorHAnsi" w:cstheme="minorHAnsi"/>
                <w:color w:val="000000"/>
                <w:sz w:val="22"/>
                <w:szCs w:val="24"/>
                <w:lang w:eastAsia="sv-SE"/>
              </w:rPr>
              <w:t>365646</w:t>
            </w:r>
          </w:p>
        </w:tc>
        <w:tc>
          <w:tcPr>
            <w:tcW w:w="503" w:type="pct"/>
            <w:tcBorders>
              <w:top w:val="nil"/>
              <w:left w:val="nil"/>
              <w:bottom w:val="single" w:sz="4" w:space="0" w:color="auto"/>
              <w:right w:val="single" w:sz="4" w:space="0" w:color="auto"/>
            </w:tcBorders>
            <w:shd w:val="clear" w:color="auto" w:fill="auto"/>
            <w:noWrap/>
            <w:vAlign w:val="bottom"/>
            <w:hideMark/>
          </w:tcPr>
          <w:p w:rsidR="009B745D" w:rsidRPr="008D095E" w:rsidRDefault="009B745D" w:rsidP="001E7117">
            <w:pPr>
              <w:jc w:val="right"/>
              <w:rPr>
                <w:rFonts w:asciiTheme="minorHAnsi" w:eastAsia="Times New Roman" w:hAnsiTheme="minorHAnsi" w:cstheme="minorHAnsi"/>
                <w:color w:val="000000"/>
                <w:sz w:val="22"/>
                <w:szCs w:val="24"/>
                <w:lang w:eastAsia="sv-SE"/>
              </w:rPr>
            </w:pPr>
            <w:r>
              <w:rPr>
                <w:rFonts w:asciiTheme="minorHAnsi" w:eastAsia="Times New Roman" w:hAnsiTheme="minorHAnsi" w:cstheme="minorHAnsi"/>
                <w:color w:val="000000"/>
                <w:sz w:val="22"/>
                <w:szCs w:val="24"/>
                <w:lang w:eastAsia="sv-SE"/>
              </w:rPr>
              <w:t>1446</w:t>
            </w:r>
          </w:p>
        </w:tc>
      </w:tr>
    </w:tbl>
    <w:p w:rsidR="009B745D" w:rsidRPr="005C1000" w:rsidRDefault="009B745D" w:rsidP="009B745D">
      <w:pPr>
        <w:autoSpaceDE w:val="0"/>
        <w:autoSpaceDN w:val="0"/>
        <w:adjustRightInd w:val="0"/>
        <w:rPr>
          <w:rFonts w:ascii="BellGothicStd-Bold" w:hAnsi="BellGothicStd-Bold" w:cs="BellGothicStd-Bold"/>
          <w:bCs/>
          <w:sz w:val="22"/>
        </w:rPr>
      </w:pPr>
      <w:r w:rsidRPr="005C1000">
        <w:rPr>
          <w:rFonts w:ascii="BellGothicStd-Bold" w:hAnsi="BellGothicStd-Bold" w:cs="BellGothicStd-Bold"/>
          <w:bCs/>
          <w:sz w:val="22"/>
        </w:rPr>
        <w:t xml:space="preserve">* GWP står för Global </w:t>
      </w:r>
      <w:proofErr w:type="spellStart"/>
      <w:r w:rsidRPr="005C1000">
        <w:rPr>
          <w:rFonts w:ascii="BellGothicStd-Bold" w:hAnsi="BellGothicStd-Bold" w:cs="BellGothicStd-Bold"/>
          <w:bCs/>
          <w:sz w:val="22"/>
        </w:rPr>
        <w:t>Warming</w:t>
      </w:r>
      <w:proofErr w:type="spellEnd"/>
      <w:r w:rsidRPr="005C1000">
        <w:rPr>
          <w:rFonts w:ascii="BellGothicStd-Bold" w:hAnsi="BellGothicStd-Bold" w:cs="BellGothicStd-Bold"/>
          <w:bCs/>
          <w:sz w:val="22"/>
        </w:rPr>
        <w:t xml:space="preserve"> Potential och är ett värde på hur ett ämne påverkar växthuseffekten relaterat till koldioxid.</w:t>
      </w:r>
    </w:p>
    <w:p w:rsidR="009B745D" w:rsidRDefault="009B745D" w:rsidP="009B745D">
      <w:pPr>
        <w:autoSpaceDE w:val="0"/>
        <w:autoSpaceDN w:val="0"/>
        <w:adjustRightInd w:val="0"/>
        <w:rPr>
          <w:rFonts w:ascii="BellGothicStd-Bold" w:hAnsi="BellGothicStd-Bold" w:cs="BellGothicStd-Bold"/>
          <w:b/>
          <w:bCs/>
          <w:sz w:val="22"/>
        </w:rPr>
      </w:pPr>
    </w:p>
    <w:p w:rsidR="009B745D" w:rsidRPr="00965D33" w:rsidRDefault="009B745D" w:rsidP="009B745D">
      <w:pPr>
        <w:pStyle w:val="Rubrik2"/>
        <w:numPr>
          <w:ilvl w:val="1"/>
          <w:numId w:val="39"/>
        </w:numPr>
        <w:rPr>
          <w:b/>
        </w:rPr>
      </w:pPr>
      <w:bookmarkStart w:id="58" w:name="_Toc482116945"/>
      <w:r w:rsidRPr="00965D33">
        <w:rPr>
          <w:b/>
        </w:rPr>
        <w:t>Resurseffektivitet och miljö</w:t>
      </w:r>
      <w:bookmarkEnd w:id="58"/>
    </w:p>
    <w:p w:rsidR="009B745D" w:rsidRDefault="009B745D" w:rsidP="009B745D">
      <w:pPr>
        <w:pStyle w:val="Rubrik3"/>
        <w:numPr>
          <w:ilvl w:val="2"/>
          <w:numId w:val="39"/>
        </w:numPr>
      </w:pPr>
      <w:bookmarkStart w:id="59" w:name="_Toc482116946"/>
      <w:r>
        <w:t>Avfall</w:t>
      </w:r>
      <w:bookmarkEnd w:id="59"/>
    </w:p>
    <w:p w:rsidR="009B745D" w:rsidRDefault="009B745D" w:rsidP="009B745D"/>
    <w:tbl>
      <w:tblPr>
        <w:tblW w:w="5474" w:type="pct"/>
        <w:tblLayout w:type="fixed"/>
        <w:tblCellMar>
          <w:left w:w="70" w:type="dxa"/>
          <w:right w:w="70" w:type="dxa"/>
        </w:tblCellMar>
        <w:tblLook w:val="04A0" w:firstRow="1" w:lastRow="0" w:firstColumn="1" w:lastColumn="0" w:noHBand="0" w:noVBand="1"/>
      </w:tblPr>
      <w:tblGrid>
        <w:gridCol w:w="3393"/>
        <w:gridCol w:w="568"/>
        <w:gridCol w:w="710"/>
        <w:gridCol w:w="708"/>
        <w:gridCol w:w="710"/>
        <w:gridCol w:w="708"/>
        <w:gridCol w:w="710"/>
        <w:gridCol w:w="1415"/>
      </w:tblGrid>
      <w:tr w:rsidR="009B745D" w:rsidRPr="00E8334A" w:rsidTr="001E7117">
        <w:trPr>
          <w:trHeight w:val="330"/>
        </w:trPr>
        <w:tc>
          <w:tcPr>
            <w:tcW w:w="1901" w:type="pct"/>
            <w:tcBorders>
              <w:top w:val="single" w:sz="8" w:space="0" w:color="auto"/>
              <w:left w:val="single" w:sz="8" w:space="0" w:color="auto"/>
              <w:bottom w:val="nil"/>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 </w:t>
            </w:r>
          </w:p>
        </w:tc>
        <w:tc>
          <w:tcPr>
            <w:tcW w:w="318" w:type="pct"/>
            <w:tcBorders>
              <w:top w:val="single" w:sz="8" w:space="0" w:color="auto"/>
              <w:left w:val="nil"/>
              <w:bottom w:val="nil"/>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2011</w:t>
            </w:r>
          </w:p>
        </w:tc>
        <w:tc>
          <w:tcPr>
            <w:tcW w:w="398" w:type="pct"/>
            <w:tcBorders>
              <w:top w:val="single" w:sz="8" w:space="0" w:color="auto"/>
              <w:left w:val="nil"/>
              <w:bottom w:val="nil"/>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2012</w:t>
            </w:r>
          </w:p>
        </w:tc>
        <w:tc>
          <w:tcPr>
            <w:tcW w:w="397" w:type="pct"/>
            <w:tcBorders>
              <w:top w:val="single" w:sz="8" w:space="0" w:color="auto"/>
              <w:left w:val="nil"/>
              <w:bottom w:val="nil"/>
              <w:right w:val="nil"/>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2013</w:t>
            </w:r>
          </w:p>
        </w:tc>
        <w:tc>
          <w:tcPr>
            <w:tcW w:w="398" w:type="pct"/>
            <w:tcBorders>
              <w:top w:val="single" w:sz="8" w:space="0" w:color="auto"/>
              <w:left w:val="single" w:sz="8" w:space="0" w:color="auto"/>
              <w:bottom w:val="nil"/>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2014</w:t>
            </w:r>
          </w:p>
        </w:tc>
        <w:tc>
          <w:tcPr>
            <w:tcW w:w="397" w:type="pct"/>
            <w:tcBorders>
              <w:top w:val="single" w:sz="8" w:space="0" w:color="auto"/>
              <w:left w:val="nil"/>
              <w:bottom w:val="nil"/>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2015</w:t>
            </w:r>
          </w:p>
        </w:tc>
        <w:tc>
          <w:tcPr>
            <w:tcW w:w="398" w:type="pct"/>
            <w:tcBorders>
              <w:top w:val="single" w:sz="8" w:space="0" w:color="auto"/>
              <w:left w:val="nil"/>
              <w:bottom w:val="nil"/>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2016</w:t>
            </w:r>
          </w:p>
        </w:tc>
        <w:tc>
          <w:tcPr>
            <w:tcW w:w="794" w:type="pct"/>
            <w:tcBorders>
              <w:top w:val="single" w:sz="4" w:space="0" w:color="auto"/>
              <w:left w:val="nil"/>
              <w:bottom w:val="single" w:sz="4" w:space="0" w:color="auto"/>
              <w:right w:val="single" w:sz="4" w:space="0" w:color="auto"/>
            </w:tcBorders>
            <w:shd w:val="clear" w:color="auto" w:fill="auto"/>
            <w:noWrap/>
            <w:vAlign w:val="bottom"/>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Skillnad i ton, jmf m 2012</w:t>
            </w:r>
          </w:p>
        </w:tc>
      </w:tr>
      <w:tr w:rsidR="009B745D" w:rsidRPr="001640D8" w:rsidTr="001E7117">
        <w:trPr>
          <w:trHeight w:val="330"/>
        </w:trPr>
        <w:tc>
          <w:tcPr>
            <w:tcW w:w="1901" w:type="pct"/>
            <w:tcBorders>
              <w:top w:val="single" w:sz="8" w:space="0" w:color="auto"/>
              <w:left w:val="single" w:sz="8" w:space="0" w:color="auto"/>
              <w:bottom w:val="single" w:sz="8"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Total mängd i ton</w:t>
            </w:r>
          </w:p>
        </w:tc>
        <w:tc>
          <w:tcPr>
            <w:tcW w:w="318" w:type="pct"/>
            <w:tcBorders>
              <w:top w:val="single" w:sz="8" w:space="0" w:color="auto"/>
              <w:left w:val="nil"/>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817</w:t>
            </w:r>
          </w:p>
        </w:tc>
        <w:tc>
          <w:tcPr>
            <w:tcW w:w="398" w:type="pct"/>
            <w:tcBorders>
              <w:top w:val="single" w:sz="8" w:space="0" w:color="auto"/>
              <w:left w:val="nil"/>
              <w:bottom w:val="single" w:sz="8"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817</w:t>
            </w:r>
          </w:p>
        </w:tc>
        <w:tc>
          <w:tcPr>
            <w:tcW w:w="397" w:type="pct"/>
            <w:tcBorders>
              <w:top w:val="single" w:sz="8" w:space="0" w:color="auto"/>
              <w:left w:val="nil"/>
              <w:bottom w:val="single" w:sz="8" w:space="0" w:color="auto"/>
              <w:right w:val="nil"/>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829</w:t>
            </w:r>
          </w:p>
        </w:tc>
        <w:tc>
          <w:tcPr>
            <w:tcW w:w="398" w:type="pct"/>
            <w:tcBorders>
              <w:top w:val="single" w:sz="8" w:space="0" w:color="auto"/>
              <w:left w:val="single" w:sz="8" w:space="0" w:color="auto"/>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891</w:t>
            </w:r>
          </w:p>
        </w:tc>
        <w:tc>
          <w:tcPr>
            <w:tcW w:w="397" w:type="pct"/>
            <w:tcBorders>
              <w:top w:val="single" w:sz="8" w:space="0" w:color="auto"/>
              <w:left w:val="nil"/>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871</w:t>
            </w:r>
          </w:p>
        </w:tc>
        <w:tc>
          <w:tcPr>
            <w:tcW w:w="398" w:type="pct"/>
            <w:tcBorders>
              <w:top w:val="single" w:sz="8" w:space="0" w:color="auto"/>
              <w:left w:val="nil"/>
              <w:bottom w:val="single" w:sz="8"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892</w:t>
            </w:r>
          </w:p>
        </w:tc>
        <w:tc>
          <w:tcPr>
            <w:tcW w:w="794" w:type="pct"/>
            <w:tcBorders>
              <w:top w:val="nil"/>
              <w:left w:val="nil"/>
              <w:bottom w:val="single" w:sz="4" w:space="0" w:color="auto"/>
              <w:right w:val="single" w:sz="4" w:space="0" w:color="auto"/>
            </w:tcBorders>
            <w:shd w:val="clear" w:color="000000" w:fill="F2DCDB"/>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w:t>
            </w:r>
            <w:r w:rsidRPr="001640D8">
              <w:rPr>
                <w:rFonts w:ascii="Garamond" w:eastAsia="Times New Roman" w:hAnsi="Garamond" w:cs="Arial"/>
                <w:b/>
                <w:bCs/>
                <w:color w:val="000000"/>
                <w:sz w:val="24"/>
                <w:szCs w:val="24"/>
                <w:lang w:eastAsia="sv-SE"/>
              </w:rPr>
              <w:t>75</w:t>
            </w:r>
          </w:p>
        </w:tc>
      </w:tr>
      <w:tr w:rsidR="009B745D" w:rsidRPr="001640D8" w:rsidTr="001E7117">
        <w:trPr>
          <w:trHeight w:val="330"/>
        </w:trPr>
        <w:tc>
          <w:tcPr>
            <w:tcW w:w="1901" w:type="pct"/>
            <w:tcBorders>
              <w:top w:val="nil"/>
              <w:left w:val="single" w:sz="8" w:space="0" w:color="auto"/>
              <w:bottom w:val="single" w:sz="4"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farligt avfall</w:t>
            </w:r>
          </w:p>
        </w:tc>
        <w:tc>
          <w:tcPr>
            <w:tcW w:w="318" w:type="pct"/>
            <w:tcBorders>
              <w:top w:val="nil"/>
              <w:left w:val="nil"/>
              <w:bottom w:val="single" w:sz="4" w:space="0" w:color="auto"/>
              <w:right w:val="single" w:sz="8" w:space="0" w:color="auto"/>
            </w:tcBorders>
            <w:shd w:val="clear" w:color="auto" w:fill="auto"/>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35</w:t>
            </w:r>
          </w:p>
        </w:tc>
        <w:tc>
          <w:tcPr>
            <w:tcW w:w="398" w:type="pct"/>
            <w:tcBorders>
              <w:top w:val="nil"/>
              <w:left w:val="nil"/>
              <w:bottom w:val="single" w:sz="4" w:space="0" w:color="auto"/>
              <w:right w:val="single" w:sz="8" w:space="0" w:color="auto"/>
            </w:tcBorders>
            <w:shd w:val="clear" w:color="000000" w:fill="C4D79B"/>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44</w:t>
            </w:r>
          </w:p>
        </w:tc>
        <w:tc>
          <w:tcPr>
            <w:tcW w:w="397" w:type="pct"/>
            <w:tcBorders>
              <w:top w:val="nil"/>
              <w:left w:val="nil"/>
              <w:bottom w:val="single" w:sz="4" w:space="0" w:color="auto"/>
              <w:right w:val="nil"/>
            </w:tcBorders>
            <w:shd w:val="clear" w:color="auto" w:fill="auto"/>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56</w:t>
            </w:r>
          </w:p>
        </w:tc>
        <w:tc>
          <w:tcPr>
            <w:tcW w:w="398" w:type="pct"/>
            <w:tcBorders>
              <w:top w:val="nil"/>
              <w:left w:val="single" w:sz="8" w:space="0" w:color="auto"/>
              <w:bottom w:val="single" w:sz="4" w:space="0" w:color="auto"/>
              <w:right w:val="single" w:sz="8" w:space="0" w:color="auto"/>
            </w:tcBorders>
            <w:shd w:val="clear" w:color="auto" w:fill="auto"/>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57</w:t>
            </w:r>
          </w:p>
        </w:tc>
        <w:tc>
          <w:tcPr>
            <w:tcW w:w="397" w:type="pct"/>
            <w:tcBorders>
              <w:top w:val="nil"/>
              <w:left w:val="nil"/>
              <w:bottom w:val="single" w:sz="4" w:space="0" w:color="auto"/>
              <w:right w:val="single" w:sz="8" w:space="0" w:color="auto"/>
            </w:tcBorders>
            <w:shd w:val="clear" w:color="auto" w:fill="auto"/>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51</w:t>
            </w:r>
          </w:p>
        </w:tc>
        <w:tc>
          <w:tcPr>
            <w:tcW w:w="398" w:type="pct"/>
            <w:tcBorders>
              <w:top w:val="nil"/>
              <w:left w:val="nil"/>
              <w:bottom w:val="single" w:sz="4" w:space="0" w:color="auto"/>
              <w:right w:val="single" w:sz="8" w:space="0" w:color="auto"/>
            </w:tcBorders>
            <w:shd w:val="clear" w:color="000000" w:fill="FFFF99"/>
            <w:vAlign w:val="bottom"/>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56</w:t>
            </w:r>
          </w:p>
        </w:tc>
        <w:tc>
          <w:tcPr>
            <w:tcW w:w="794" w:type="pct"/>
            <w:tcBorders>
              <w:top w:val="nil"/>
              <w:left w:val="nil"/>
              <w:bottom w:val="single" w:sz="4" w:space="0" w:color="auto"/>
              <w:right w:val="single" w:sz="4" w:space="0" w:color="auto"/>
            </w:tcBorders>
            <w:shd w:val="clear" w:color="000000" w:fill="F2DCDB"/>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w:t>
            </w:r>
            <w:r w:rsidRPr="001640D8">
              <w:rPr>
                <w:rFonts w:ascii="Garamond" w:eastAsia="Times New Roman" w:hAnsi="Garamond" w:cs="Arial"/>
                <w:b/>
                <w:bCs/>
                <w:color w:val="000000"/>
                <w:sz w:val="24"/>
                <w:szCs w:val="24"/>
                <w:lang w:eastAsia="sv-SE"/>
              </w:rPr>
              <w:t>12</w:t>
            </w:r>
          </w:p>
        </w:tc>
      </w:tr>
      <w:tr w:rsidR="009B745D" w:rsidRPr="001640D8" w:rsidTr="001E7117">
        <w:trPr>
          <w:trHeight w:val="330"/>
        </w:trPr>
        <w:tc>
          <w:tcPr>
            <w:tcW w:w="1901" w:type="pct"/>
            <w:tcBorders>
              <w:top w:val="nil"/>
              <w:left w:val="single" w:sz="8" w:space="0" w:color="auto"/>
              <w:bottom w:val="single" w:sz="4"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avfall till deponi</w:t>
            </w:r>
          </w:p>
        </w:tc>
        <w:tc>
          <w:tcPr>
            <w:tcW w:w="318"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42</w:t>
            </w:r>
          </w:p>
        </w:tc>
        <w:tc>
          <w:tcPr>
            <w:tcW w:w="398" w:type="pct"/>
            <w:tcBorders>
              <w:top w:val="nil"/>
              <w:left w:val="nil"/>
              <w:bottom w:val="single" w:sz="4"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53</w:t>
            </w:r>
          </w:p>
        </w:tc>
        <w:tc>
          <w:tcPr>
            <w:tcW w:w="397" w:type="pct"/>
            <w:tcBorders>
              <w:top w:val="nil"/>
              <w:left w:val="nil"/>
              <w:bottom w:val="single" w:sz="4" w:space="0" w:color="auto"/>
              <w:right w:val="nil"/>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70</w:t>
            </w:r>
          </w:p>
        </w:tc>
        <w:tc>
          <w:tcPr>
            <w:tcW w:w="398" w:type="pct"/>
            <w:tcBorders>
              <w:top w:val="nil"/>
              <w:left w:val="single" w:sz="8" w:space="0" w:color="auto"/>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38</w:t>
            </w:r>
          </w:p>
        </w:tc>
        <w:tc>
          <w:tcPr>
            <w:tcW w:w="397"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40</w:t>
            </w:r>
          </w:p>
        </w:tc>
        <w:tc>
          <w:tcPr>
            <w:tcW w:w="398" w:type="pct"/>
            <w:tcBorders>
              <w:top w:val="nil"/>
              <w:left w:val="nil"/>
              <w:bottom w:val="single" w:sz="4"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51</w:t>
            </w:r>
          </w:p>
        </w:tc>
        <w:tc>
          <w:tcPr>
            <w:tcW w:w="794" w:type="pct"/>
            <w:tcBorders>
              <w:top w:val="nil"/>
              <w:left w:val="nil"/>
              <w:bottom w:val="single" w:sz="4" w:space="0" w:color="auto"/>
              <w:right w:val="single" w:sz="4" w:space="0" w:color="auto"/>
            </w:tcBorders>
            <w:shd w:val="clear" w:color="000000" w:fill="EBF1DE"/>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-1</w:t>
            </w:r>
          </w:p>
        </w:tc>
      </w:tr>
      <w:tr w:rsidR="009B745D" w:rsidRPr="001640D8" w:rsidTr="001E7117">
        <w:trPr>
          <w:trHeight w:val="330"/>
        </w:trPr>
        <w:tc>
          <w:tcPr>
            <w:tcW w:w="1901" w:type="pct"/>
            <w:tcBorders>
              <w:top w:val="nil"/>
              <w:left w:val="single" w:sz="8" w:space="0" w:color="auto"/>
              <w:bottom w:val="single" w:sz="4"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brännbart</w:t>
            </w:r>
          </w:p>
        </w:tc>
        <w:tc>
          <w:tcPr>
            <w:tcW w:w="318"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346</w:t>
            </w:r>
          </w:p>
        </w:tc>
        <w:tc>
          <w:tcPr>
            <w:tcW w:w="398" w:type="pct"/>
            <w:tcBorders>
              <w:top w:val="nil"/>
              <w:left w:val="nil"/>
              <w:bottom w:val="single" w:sz="4"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359</w:t>
            </w:r>
          </w:p>
        </w:tc>
        <w:tc>
          <w:tcPr>
            <w:tcW w:w="397" w:type="pct"/>
            <w:tcBorders>
              <w:top w:val="nil"/>
              <w:left w:val="nil"/>
              <w:bottom w:val="single" w:sz="4" w:space="0" w:color="auto"/>
              <w:right w:val="nil"/>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329</w:t>
            </w:r>
          </w:p>
        </w:tc>
        <w:tc>
          <w:tcPr>
            <w:tcW w:w="398" w:type="pct"/>
            <w:tcBorders>
              <w:top w:val="nil"/>
              <w:left w:val="single" w:sz="8" w:space="0" w:color="auto"/>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376</w:t>
            </w:r>
          </w:p>
        </w:tc>
        <w:tc>
          <w:tcPr>
            <w:tcW w:w="397"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419</w:t>
            </w:r>
          </w:p>
        </w:tc>
        <w:tc>
          <w:tcPr>
            <w:tcW w:w="398" w:type="pct"/>
            <w:tcBorders>
              <w:top w:val="nil"/>
              <w:left w:val="nil"/>
              <w:bottom w:val="single" w:sz="4"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438</w:t>
            </w:r>
          </w:p>
        </w:tc>
        <w:tc>
          <w:tcPr>
            <w:tcW w:w="794" w:type="pct"/>
            <w:tcBorders>
              <w:top w:val="nil"/>
              <w:left w:val="nil"/>
              <w:bottom w:val="single" w:sz="4" w:space="0" w:color="auto"/>
              <w:right w:val="single" w:sz="4" w:space="0" w:color="auto"/>
            </w:tcBorders>
            <w:shd w:val="clear" w:color="000000" w:fill="F2DCDB"/>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w:t>
            </w:r>
            <w:r w:rsidRPr="001640D8">
              <w:rPr>
                <w:rFonts w:ascii="Garamond" w:eastAsia="Times New Roman" w:hAnsi="Garamond" w:cs="Arial"/>
                <w:b/>
                <w:bCs/>
                <w:color w:val="000000"/>
                <w:sz w:val="24"/>
                <w:szCs w:val="24"/>
                <w:lang w:eastAsia="sv-SE"/>
              </w:rPr>
              <w:t>79</w:t>
            </w:r>
          </w:p>
        </w:tc>
      </w:tr>
      <w:tr w:rsidR="009B745D" w:rsidRPr="001640D8" w:rsidTr="001E7117">
        <w:trPr>
          <w:trHeight w:val="330"/>
        </w:trPr>
        <w:tc>
          <w:tcPr>
            <w:tcW w:w="1901" w:type="pct"/>
            <w:tcBorders>
              <w:top w:val="nil"/>
              <w:left w:val="single" w:sz="8" w:space="0" w:color="auto"/>
              <w:bottom w:val="single" w:sz="4"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komposterbart</w:t>
            </w:r>
          </w:p>
        </w:tc>
        <w:tc>
          <w:tcPr>
            <w:tcW w:w="318"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136</w:t>
            </w:r>
          </w:p>
        </w:tc>
        <w:tc>
          <w:tcPr>
            <w:tcW w:w="398" w:type="pct"/>
            <w:tcBorders>
              <w:top w:val="nil"/>
              <w:left w:val="nil"/>
              <w:bottom w:val="single" w:sz="4"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143</w:t>
            </w:r>
          </w:p>
        </w:tc>
        <w:tc>
          <w:tcPr>
            <w:tcW w:w="397" w:type="pct"/>
            <w:tcBorders>
              <w:top w:val="nil"/>
              <w:left w:val="nil"/>
              <w:bottom w:val="single" w:sz="4" w:space="0" w:color="auto"/>
              <w:right w:val="nil"/>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133</w:t>
            </w:r>
          </w:p>
        </w:tc>
        <w:tc>
          <w:tcPr>
            <w:tcW w:w="398" w:type="pct"/>
            <w:tcBorders>
              <w:top w:val="nil"/>
              <w:left w:val="single" w:sz="8" w:space="0" w:color="auto"/>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142</w:t>
            </w:r>
          </w:p>
        </w:tc>
        <w:tc>
          <w:tcPr>
            <w:tcW w:w="397" w:type="pct"/>
            <w:tcBorders>
              <w:top w:val="nil"/>
              <w:left w:val="nil"/>
              <w:bottom w:val="single" w:sz="4"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132</w:t>
            </w:r>
          </w:p>
        </w:tc>
        <w:tc>
          <w:tcPr>
            <w:tcW w:w="398" w:type="pct"/>
            <w:tcBorders>
              <w:top w:val="nil"/>
              <w:left w:val="nil"/>
              <w:bottom w:val="single" w:sz="4"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121</w:t>
            </w:r>
          </w:p>
        </w:tc>
        <w:tc>
          <w:tcPr>
            <w:tcW w:w="794" w:type="pct"/>
            <w:tcBorders>
              <w:top w:val="nil"/>
              <w:left w:val="nil"/>
              <w:bottom w:val="single" w:sz="4" w:space="0" w:color="auto"/>
              <w:right w:val="single" w:sz="4" w:space="0" w:color="auto"/>
            </w:tcBorders>
            <w:shd w:val="clear" w:color="000000" w:fill="EBF1DE"/>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sidRPr="001640D8">
              <w:rPr>
                <w:rFonts w:ascii="Garamond" w:eastAsia="Times New Roman" w:hAnsi="Garamond" w:cs="Arial"/>
                <w:b/>
                <w:bCs/>
                <w:color w:val="000000"/>
                <w:sz w:val="24"/>
                <w:szCs w:val="24"/>
                <w:lang w:eastAsia="sv-SE"/>
              </w:rPr>
              <w:t>-22</w:t>
            </w:r>
          </w:p>
        </w:tc>
      </w:tr>
      <w:tr w:rsidR="009B745D" w:rsidRPr="001640D8" w:rsidTr="001E7117">
        <w:trPr>
          <w:trHeight w:val="330"/>
        </w:trPr>
        <w:tc>
          <w:tcPr>
            <w:tcW w:w="1901" w:type="pct"/>
            <w:tcBorders>
              <w:top w:val="nil"/>
              <w:left w:val="single" w:sz="8" w:space="0" w:color="auto"/>
              <w:bottom w:val="single" w:sz="8" w:space="0" w:color="auto"/>
              <w:right w:val="single" w:sz="4" w:space="0" w:color="auto"/>
            </w:tcBorders>
            <w:shd w:val="clear" w:color="auto" w:fill="auto"/>
            <w:hideMark/>
          </w:tcPr>
          <w:p w:rsidR="009B745D" w:rsidRPr="001640D8" w:rsidRDefault="009B745D" w:rsidP="001E7117">
            <w:pP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Varav källsorterat för materialåtervinning</w:t>
            </w:r>
          </w:p>
        </w:tc>
        <w:tc>
          <w:tcPr>
            <w:tcW w:w="318" w:type="pct"/>
            <w:tcBorders>
              <w:top w:val="nil"/>
              <w:left w:val="nil"/>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258</w:t>
            </w:r>
          </w:p>
        </w:tc>
        <w:tc>
          <w:tcPr>
            <w:tcW w:w="398" w:type="pct"/>
            <w:tcBorders>
              <w:top w:val="nil"/>
              <w:left w:val="nil"/>
              <w:bottom w:val="single" w:sz="8" w:space="0" w:color="auto"/>
              <w:right w:val="single" w:sz="8" w:space="0" w:color="auto"/>
            </w:tcBorders>
            <w:shd w:val="clear" w:color="000000" w:fill="C4D79B"/>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217</w:t>
            </w:r>
          </w:p>
        </w:tc>
        <w:tc>
          <w:tcPr>
            <w:tcW w:w="397" w:type="pct"/>
            <w:tcBorders>
              <w:top w:val="nil"/>
              <w:left w:val="nil"/>
              <w:bottom w:val="single" w:sz="8" w:space="0" w:color="auto"/>
              <w:right w:val="nil"/>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241</w:t>
            </w:r>
          </w:p>
        </w:tc>
        <w:tc>
          <w:tcPr>
            <w:tcW w:w="398" w:type="pct"/>
            <w:tcBorders>
              <w:top w:val="nil"/>
              <w:left w:val="single" w:sz="8" w:space="0" w:color="auto"/>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277</w:t>
            </w:r>
          </w:p>
        </w:tc>
        <w:tc>
          <w:tcPr>
            <w:tcW w:w="397" w:type="pct"/>
            <w:tcBorders>
              <w:top w:val="nil"/>
              <w:left w:val="nil"/>
              <w:bottom w:val="single" w:sz="8" w:space="0" w:color="auto"/>
              <w:right w:val="single" w:sz="8" w:space="0" w:color="auto"/>
            </w:tcBorders>
            <w:shd w:val="clear" w:color="auto" w:fill="auto"/>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230</w:t>
            </w:r>
          </w:p>
        </w:tc>
        <w:tc>
          <w:tcPr>
            <w:tcW w:w="398" w:type="pct"/>
            <w:tcBorders>
              <w:top w:val="nil"/>
              <w:left w:val="nil"/>
              <w:bottom w:val="single" w:sz="8" w:space="0" w:color="auto"/>
              <w:right w:val="single" w:sz="8" w:space="0" w:color="auto"/>
            </w:tcBorders>
            <w:shd w:val="clear" w:color="000000" w:fill="FFFF99"/>
            <w:hideMark/>
          </w:tcPr>
          <w:p w:rsidR="009B745D" w:rsidRPr="001640D8" w:rsidRDefault="009B745D" w:rsidP="001E7117">
            <w:pPr>
              <w:jc w:val="center"/>
              <w:rPr>
                <w:rFonts w:ascii="Garamond" w:eastAsia="Times New Roman" w:hAnsi="Garamond" w:cs="Arial"/>
                <w:color w:val="000000"/>
                <w:sz w:val="24"/>
                <w:szCs w:val="24"/>
                <w:lang w:eastAsia="sv-SE"/>
              </w:rPr>
            </w:pPr>
            <w:r w:rsidRPr="001640D8">
              <w:rPr>
                <w:rFonts w:ascii="Garamond" w:eastAsia="Times New Roman" w:hAnsi="Garamond" w:cs="Arial"/>
                <w:color w:val="000000"/>
                <w:sz w:val="24"/>
                <w:szCs w:val="24"/>
                <w:lang w:eastAsia="sv-SE"/>
              </w:rPr>
              <w:t>226</w:t>
            </w:r>
          </w:p>
        </w:tc>
        <w:tc>
          <w:tcPr>
            <w:tcW w:w="794" w:type="pct"/>
            <w:tcBorders>
              <w:top w:val="nil"/>
              <w:left w:val="nil"/>
              <w:bottom w:val="single" w:sz="4" w:space="0" w:color="auto"/>
              <w:right w:val="single" w:sz="4" w:space="0" w:color="auto"/>
            </w:tcBorders>
            <w:shd w:val="clear" w:color="000000" w:fill="F2DCDB"/>
            <w:noWrap/>
            <w:vAlign w:val="bottom"/>
            <w:hideMark/>
          </w:tcPr>
          <w:p w:rsidR="009B745D" w:rsidRPr="001640D8" w:rsidRDefault="009B745D" w:rsidP="001E7117">
            <w:pPr>
              <w:jc w:val="right"/>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w:t>
            </w:r>
            <w:r w:rsidRPr="001640D8">
              <w:rPr>
                <w:rFonts w:ascii="Garamond" w:eastAsia="Times New Roman" w:hAnsi="Garamond" w:cs="Arial"/>
                <w:b/>
                <w:bCs/>
                <w:color w:val="000000"/>
                <w:sz w:val="24"/>
                <w:szCs w:val="24"/>
                <w:lang w:eastAsia="sv-SE"/>
              </w:rPr>
              <w:t>8</w:t>
            </w:r>
          </w:p>
        </w:tc>
      </w:tr>
    </w:tbl>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Det är positivt att mängden avfall som läggs på deponi minskat. Att vi sett en ökning de senaste två åren har samband med en ökning av gips från ombyggnationer.</w:t>
      </w: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Tyvärr ser vi en ökning av mängden brännbart medan det som källsorteras för materialåtervinning inte ökat i samma takt, utan har minskat de senaste två åren.</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noProof/>
          <w:lang w:eastAsia="sv-SE"/>
        </w:rPr>
        <w:drawing>
          <wp:inline distT="0" distB="0" distL="0" distR="0" wp14:anchorId="685E6794" wp14:editId="08B881AB">
            <wp:extent cx="4872038" cy="4043362"/>
            <wp:effectExtent l="0" t="0" r="5080" b="14605"/>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2"/>
        <w:gridCol w:w="767"/>
        <w:gridCol w:w="767"/>
        <w:gridCol w:w="797"/>
        <w:gridCol w:w="797"/>
        <w:gridCol w:w="797"/>
        <w:gridCol w:w="797"/>
      </w:tblGrid>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b/>
                <w:bCs/>
                <w:color w:val="000000"/>
                <w:sz w:val="24"/>
                <w:szCs w:val="24"/>
                <w:lang w:eastAsia="sv-SE"/>
              </w:rPr>
            </w:pPr>
            <w:r>
              <w:rPr>
                <w:rFonts w:ascii="Garamond" w:eastAsia="Times New Roman" w:hAnsi="Garamond" w:cs="Arial"/>
                <w:b/>
                <w:bCs/>
                <w:color w:val="000000"/>
                <w:sz w:val="24"/>
                <w:szCs w:val="24"/>
                <w:lang w:eastAsia="sv-SE"/>
              </w:rPr>
              <w:t>Källsorterat till materialåtervinning</w:t>
            </w:r>
            <w:r w:rsidRPr="00AB6837">
              <w:rPr>
                <w:rFonts w:ascii="Garamond" w:eastAsia="Times New Roman" w:hAnsi="Garamond" w:cs="Arial"/>
                <w:b/>
                <w:bCs/>
                <w:color w:val="000000"/>
                <w:sz w:val="24"/>
                <w:szCs w:val="24"/>
                <w:lang w:eastAsia="sv-SE"/>
              </w:rPr>
              <w:t>, ton</w:t>
            </w:r>
          </w:p>
        </w:tc>
        <w:tc>
          <w:tcPr>
            <w:tcW w:w="470"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2011</w:t>
            </w:r>
          </w:p>
        </w:tc>
        <w:tc>
          <w:tcPr>
            <w:tcW w:w="470" w:type="pct"/>
            <w:shd w:val="clear" w:color="000000" w:fill="C4D79B"/>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2012</w:t>
            </w:r>
          </w:p>
        </w:tc>
        <w:tc>
          <w:tcPr>
            <w:tcW w:w="489"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2013</w:t>
            </w:r>
          </w:p>
        </w:tc>
        <w:tc>
          <w:tcPr>
            <w:tcW w:w="489"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2014</w:t>
            </w:r>
          </w:p>
        </w:tc>
        <w:tc>
          <w:tcPr>
            <w:tcW w:w="489"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2015</w:t>
            </w:r>
          </w:p>
        </w:tc>
        <w:tc>
          <w:tcPr>
            <w:tcW w:w="489"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2016</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Wellpapp</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104,79</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68,36</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71,42</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72,58</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81,97</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81,04</w:t>
            </w:r>
          </w:p>
        </w:tc>
      </w:tr>
      <w:tr w:rsidR="009B745D" w:rsidRPr="00AB6837" w:rsidTr="001E7117">
        <w:trPr>
          <w:trHeight w:val="292"/>
        </w:trPr>
        <w:tc>
          <w:tcPr>
            <w:tcW w:w="2104" w:type="pct"/>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Papper</w:t>
            </w:r>
          </w:p>
        </w:tc>
        <w:tc>
          <w:tcPr>
            <w:tcW w:w="470" w:type="pct"/>
            <w:shd w:val="clear" w:color="auto" w:fill="auto"/>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47,42</w:t>
            </w:r>
          </w:p>
        </w:tc>
        <w:tc>
          <w:tcPr>
            <w:tcW w:w="470" w:type="pct"/>
            <w:shd w:val="clear" w:color="000000" w:fill="C4D79B"/>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36,65</w:t>
            </w:r>
          </w:p>
        </w:tc>
        <w:tc>
          <w:tcPr>
            <w:tcW w:w="489" w:type="pct"/>
            <w:shd w:val="clear" w:color="auto" w:fill="auto"/>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35,49</w:t>
            </w:r>
          </w:p>
        </w:tc>
        <w:tc>
          <w:tcPr>
            <w:tcW w:w="489" w:type="pct"/>
            <w:shd w:val="clear" w:color="auto" w:fill="auto"/>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28,01</w:t>
            </w:r>
          </w:p>
        </w:tc>
        <w:tc>
          <w:tcPr>
            <w:tcW w:w="489" w:type="pct"/>
            <w:shd w:val="clear" w:color="auto" w:fill="auto"/>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29,13</w:t>
            </w:r>
          </w:p>
        </w:tc>
        <w:tc>
          <w:tcPr>
            <w:tcW w:w="489" w:type="pct"/>
            <w:shd w:val="clear" w:color="000000" w:fill="FFFF99"/>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27,11</w:t>
            </w:r>
          </w:p>
        </w:tc>
      </w:tr>
      <w:tr w:rsidR="009B745D" w:rsidRPr="00AB6837" w:rsidTr="001E7117">
        <w:trPr>
          <w:trHeight w:val="269"/>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Pappersförpackningar</w:t>
            </w:r>
          </w:p>
        </w:tc>
        <w:tc>
          <w:tcPr>
            <w:tcW w:w="470" w:type="pct"/>
            <w:shd w:val="clear" w:color="auto" w:fill="auto"/>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12,89</w:t>
            </w:r>
          </w:p>
        </w:tc>
        <w:tc>
          <w:tcPr>
            <w:tcW w:w="470" w:type="pct"/>
            <w:shd w:val="clear" w:color="000000" w:fill="C4D79B"/>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17,00</w:t>
            </w:r>
          </w:p>
        </w:tc>
        <w:tc>
          <w:tcPr>
            <w:tcW w:w="489" w:type="pct"/>
            <w:shd w:val="clear" w:color="auto" w:fill="auto"/>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15,00</w:t>
            </w:r>
          </w:p>
        </w:tc>
        <w:tc>
          <w:tcPr>
            <w:tcW w:w="489" w:type="pct"/>
            <w:shd w:val="clear" w:color="auto" w:fill="auto"/>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14,00</w:t>
            </w:r>
          </w:p>
        </w:tc>
        <w:tc>
          <w:tcPr>
            <w:tcW w:w="489" w:type="pct"/>
            <w:shd w:val="clear" w:color="auto" w:fill="auto"/>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15,96</w:t>
            </w:r>
          </w:p>
        </w:tc>
        <w:tc>
          <w:tcPr>
            <w:tcW w:w="489" w:type="pct"/>
            <w:shd w:val="clear" w:color="000000" w:fill="FFFF99"/>
            <w:noWrap/>
            <w:vAlign w:val="bottom"/>
            <w:hideMark/>
          </w:tcPr>
          <w:p w:rsidR="009B745D" w:rsidRPr="00AB6837" w:rsidRDefault="009B745D" w:rsidP="001E7117">
            <w:pP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17,03</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Mjukplast</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3,15</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9,75</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6,75</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4,88</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2,30</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6,52</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Hårdplast</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1,48</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0,71</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4,86</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4,28</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2,42</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5,14</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Sekretess papper</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19,63</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18,44</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19,57</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40,62</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19,85</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20,80</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Sekretess plast/gips</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0,69</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0,13</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0,00</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0,00</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Färgat glas *</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1,63</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3,96</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1,04</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1,82</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3,12</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2,07</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Ofärgat glas*</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2,48</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1,95</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1,95</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7,26</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6,80</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Metallförpackningar</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5,56</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3,89</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6,03</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5,36</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4,55</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3,93</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Blyskrot</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2,98</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5,96</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5,84</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5,34</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5,42</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4,87</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Blandskrot</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52,70</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49,94</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70,60</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94,96</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53,71</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szCs w:val="20"/>
                <w:lang w:eastAsia="sv-SE"/>
              </w:rPr>
            </w:pPr>
            <w:r w:rsidRPr="00AB6837">
              <w:rPr>
                <w:rFonts w:ascii="Arial" w:eastAsia="Times New Roman" w:hAnsi="Arial" w:cs="Arial"/>
                <w:szCs w:val="20"/>
                <w:lang w:eastAsia="sv-SE"/>
              </w:rPr>
              <w:t>46,46</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Kabelskrot</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2,04</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2,42</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2,08</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3,18</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4,28</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3,64</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Aluminium (diverse)</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0,04</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0,05</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Mässing</w:t>
            </w:r>
          </w:p>
        </w:tc>
        <w:tc>
          <w:tcPr>
            <w:tcW w:w="470"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70" w:type="pct"/>
            <w:shd w:val="clear" w:color="000000" w:fill="C4D79B"/>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 </w:t>
            </w:r>
          </w:p>
        </w:tc>
        <w:tc>
          <w:tcPr>
            <w:tcW w:w="489" w:type="pct"/>
            <w:shd w:val="clear" w:color="auto" w:fill="auto"/>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0,11</w:t>
            </w:r>
          </w:p>
        </w:tc>
        <w:tc>
          <w:tcPr>
            <w:tcW w:w="489" w:type="pct"/>
            <w:shd w:val="clear" w:color="000000" w:fill="FFFF99"/>
            <w:noWrap/>
            <w:vAlign w:val="bottom"/>
            <w:hideMark/>
          </w:tcPr>
          <w:p w:rsidR="009B745D" w:rsidRPr="00AB6837" w:rsidRDefault="009B745D" w:rsidP="001E7117">
            <w:pPr>
              <w:jc w:val="center"/>
              <w:rPr>
                <w:rFonts w:ascii="Arial" w:eastAsia="Times New Roman" w:hAnsi="Arial" w:cs="Arial"/>
                <w:color w:val="000000"/>
                <w:szCs w:val="20"/>
                <w:lang w:eastAsia="sv-SE"/>
              </w:rPr>
            </w:pPr>
            <w:r w:rsidRPr="00AB6837">
              <w:rPr>
                <w:rFonts w:ascii="Arial" w:eastAsia="Times New Roman" w:hAnsi="Arial" w:cs="Arial"/>
                <w:color w:val="000000"/>
                <w:szCs w:val="20"/>
                <w:lang w:eastAsia="sv-SE"/>
              </w:rPr>
              <w:t>0,04</w:t>
            </w:r>
          </w:p>
        </w:tc>
      </w:tr>
      <w:tr w:rsidR="009B745D" w:rsidRPr="00AB6837" w:rsidTr="001E7117">
        <w:trPr>
          <w:trHeight w:val="315"/>
        </w:trPr>
        <w:tc>
          <w:tcPr>
            <w:tcW w:w="2104"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Skrot, Rostfritt</w:t>
            </w:r>
          </w:p>
        </w:tc>
        <w:tc>
          <w:tcPr>
            <w:tcW w:w="470" w:type="pct"/>
            <w:shd w:val="clear" w:color="auto" w:fill="auto"/>
            <w:hideMark/>
          </w:tcPr>
          <w:p w:rsidR="009B745D" w:rsidRPr="00AB6837" w:rsidRDefault="009B745D" w:rsidP="001E7117">
            <w:pPr>
              <w:jc w:val="right"/>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0,05</w:t>
            </w:r>
          </w:p>
        </w:tc>
        <w:tc>
          <w:tcPr>
            <w:tcW w:w="470" w:type="pct"/>
            <w:shd w:val="clear" w:color="000000" w:fill="C4D79B"/>
            <w:hideMark/>
          </w:tcPr>
          <w:p w:rsidR="009B745D" w:rsidRPr="00AB6837" w:rsidRDefault="009B745D" w:rsidP="001E7117">
            <w:pPr>
              <w:jc w:val="right"/>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0,26</w:t>
            </w:r>
          </w:p>
        </w:tc>
        <w:tc>
          <w:tcPr>
            <w:tcW w:w="489" w:type="pct"/>
            <w:shd w:val="clear" w:color="auto" w:fill="auto"/>
            <w:hideMark/>
          </w:tcPr>
          <w:p w:rsidR="009B745D" w:rsidRPr="00AB6837" w:rsidRDefault="009B745D" w:rsidP="001E7117">
            <w:pPr>
              <w:jc w:val="right"/>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0,28</w:t>
            </w:r>
          </w:p>
        </w:tc>
        <w:tc>
          <w:tcPr>
            <w:tcW w:w="489"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 </w:t>
            </w:r>
          </w:p>
        </w:tc>
        <w:tc>
          <w:tcPr>
            <w:tcW w:w="489" w:type="pct"/>
            <w:shd w:val="clear" w:color="auto" w:fill="auto"/>
            <w:hideMark/>
          </w:tcPr>
          <w:p w:rsidR="009B745D" w:rsidRPr="00AB6837" w:rsidRDefault="009B745D" w:rsidP="001E7117">
            <w:pPr>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 </w:t>
            </w:r>
          </w:p>
        </w:tc>
        <w:tc>
          <w:tcPr>
            <w:tcW w:w="489" w:type="pct"/>
            <w:shd w:val="clear" w:color="000000" w:fill="FFFF99"/>
            <w:hideMark/>
          </w:tcPr>
          <w:p w:rsidR="009B745D" w:rsidRPr="00AB6837" w:rsidRDefault="009B745D" w:rsidP="001E7117">
            <w:pPr>
              <w:jc w:val="right"/>
              <w:rPr>
                <w:rFonts w:ascii="Garamond" w:eastAsia="Times New Roman" w:hAnsi="Garamond" w:cs="Arial"/>
                <w:color w:val="000000"/>
                <w:sz w:val="24"/>
                <w:szCs w:val="24"/>
                <w:lang w:eastAsia="sv-SE"/>
              </w:rPr>
            </w:pPr>
            <w:r w:rsidRPr="00AB6837">
              <w:rPr>
                <w:rFonts w:ascii="Garamond" w:eastAsia="Times New Roman" w:hAnsi="Garamond" w:cs="Arial"/>
                <w:color w:val="000000"/>
                <w:sz w:val="24"/>
                <w:szCs w:val="24"/>
                <w:lang w:eastAsia="sv-SE"/>
              </w:rPr>
              <w:t>0,10</w:t>
            </w:r>
          </w:p>
        </w:tc>
      </w:tr>
      <w:tr w:rsidR="009B745D" w:rsidRPr="00AB6837" w:rsidTr="001E7117">
        <w:trPr>
          <w:trHeight w:val="330"/>
        </w:trPr>
        <w:tc>
          <w:tcPr>
            <w:tcW w:w="2104" w:type="pct"/>
            <w:shd w:val="clear" w:color="auto" w:fill="auto"/>
            <w:hideMark/>
          </w:tcPr>
          <w:p w:rsidR="009B745D" w:rsidRPr="00AB6837" w:rsidRDefault="009B745D" w:rsidP="001E7117">
            <w:pPr>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Totalt</w:t>
            </w:r>
          </w:p>
        </w:tc>
        <w:tc>
          <w:tcPr>
            <w:tcW w:w="470"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257,5</w:t>
            </w:r>
          </w:p>
        </w:tc>
        <w:tc>
          <w:tcPr>
            <w:tcW w:w="470" w:type="pct"/>
            <w:shd w:val="clear" w:color="000000" w:fill="C4D79B"/>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217,5</w:t>
            </w:r>
          </w:p>
        </w:tc>
        <w:tc>
          <w:tcPr>
            <w:tcW w:w="489"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240,9</w:t>
            </w:r>
          </w:p>
        </w:tc>
        <w:tc>
          <w:tcPr>
            <w:tcW w:w="489"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277,0</w:t>
            </w:r>
          </w:p>
        </w:tc>
        <w:tc>
          <w:tcPr>
            <w:tcW w:w="489" w:type="pct"/>
            <w:shd w:val="clear" w:color="auto" w:fill="auto"/>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230,1</w:t>
            </w:r>
          </w:p>
        </w:tc>
        <w:tc>
          <w:tcPr>
            <w:tcW w:w="489" w:type="pct"/>
            <w:shd w:val="clear" w:color="000000" w:fill="FFFF99"/>
            <w:hideMark/>
          </w:tcPr>
          <w:p w:rsidR="009B745D" w:rsidRPr="00AB6837" w:rsidRDefault="009B745D" w:rsidP="001E7117">
            <w:pPr>
              <w:jc w:val="right"/>
              <w:rPr>
                <w:rFonts w:ascii="Garamond" w:eastAsia="Times New Roman" w:hAnsi="Garamond" w:cs="Arial"/>
                <w:b/>
                <w:bCs/>
                <w:color w:val="000000"/>
                <w:sz w:val="24"/>
                <w:szCs w:val="24"/>
                <w:lang w:eastAsia="sv-SE"/>
              </w:rPr>
            </w:pPr>
            <w:r w:rsidRPr="00AB6837">
              <w:rPr>
                <w:rFonts w:ascii="Garamond" w:eastAsia="Times New Roman" w:hAnsi="Garamond" w:cs="Arial"/>
                <w:b/>
                <w:bCs/>
                <w:color w:val="000000"/>
                <w:sz w:val="24"/>
                <w:szCs w:val="24"/>
                <w:lang w:eastAsia="sv-SE"/>
              </w:rPr>
              <w:t>225,6</w:t>
            </w:r>
          </w:p>
        </w:tc>
      </w:tr>
    </w:tbl>
    <w:p w:rsidR="009B745D" w:rsidRPr="000C39AE" w:rsidRDefault="009B745D" w:rsidP="009B745D">
      <w:pPr>
        <w:rPr>
          <w:i/>
        </w:rPr>
      </w:pPr>
      <w:r w:rsidRPr="000C39AE">
        <w:rPr>
          <w:i/>
        </w:rPr>
        <w:t>* För år 2012 fick vi inte separerad statistik för färgat och ofärgat glas</w:t>
      </w:r>
    </w:p>
    <w:p w:rsidR="009B745D" w:rsidRPr="00221276" w:rsidRDefault="009B745D" w:rsidP="009B745D">
      <w:pPr>
        <w:rPr>
          <w:rFonts w:ascii="BellGothicStd-Bold" w:hAnsi="BellGothicStd-Bold" w:cs="BellGothicStd-Bold"/>
          <w:bCs/>
          <w:sz w:val="22"/>
        </w:rPr>
      </w:pPr>
      <w:r w:rsidRPr="00BE352B">
        <w:rPr>
          <w:highlight w:val="yellow"/>
        </w:rPr>
        <w:br/>
      </w:r>
      <w:r w:rsidRPr="00221276">
        <w:rPr>
          <w:rFonts w:ascii="BellGothicStd-Bold" w:hAnsi="BellGothicStd-Bold" w:cs="BellGothicStd-Bold"/>
          <w:bCs/>
          <w:sz w:val="22"/>
        </w:rPr>
        <w:t>Den stora ökningen av sekretesspappersavfall 2014 berodde på en flytt av arkivet där man arbetat med rensning, vilket resulterade i 23,8 ton sekretesspappersavfall i sig. En avställd cistern skrotades också 2013-2014 varav den stora ökningen av blandskrot de åren. När mängden metallskrot ökar eller minskar får det en stor effekt på totalsumman i vikt eftersom det väger väldigt mycket.</w:t>
      </w:r>
    </w:p>
    <w:p w:rsidR="009B745D" w:rsidRPr="00221276" w:rsidRDefault="009B745D" w:rsidP="009B745D">
      <w:pPr>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sidRPr="00221276">
        <w:rPr>
          <w:rFonts w:ascii="BellGothicStd-Bold" w:hAnsi="BellGothicStd-Bold" w:cs="BellGothicStd-Bold"/>
          <w:bCs/>
          <w:sz w:val="22"/>
        </w:rPr>
        <w:t xml:space="preserve">Mängden avfall till förpacknings- metall- och pappers-återvinning, är högre än 2012 (+ ca 8 ton), men har minskat de senaste två åren. </w:t>
      </w:r>
    </w:p>
    <w:p w:rsidR="009B745D" w:rsidRPr="00221276" w:rsidRDefault="009B745D" w:rsidP="009B745D">
      <w:pPr>
        <w:autoSpaceDE w:val="0"/>
        <w:autoSpaceDN w:val="0"/>
        <w:adjustRightInd w:val="0"/>
        <w:rPr>
          <w:rFonts w:ascii="BellGothicStd-Bold" w:hAnsi="BellGothicStd-Bold" w:cs="BellGothicStd-Bold"/>
          <w:bCs/>
          <w:sz w:val="22"/>
        </w:rPr>
      </w:pPr>
    </w:p>
    <w:p w:rsidR="009B745D" w:rsidRPr="00221276" w:rsidRDefault="009B745D" w:rsidP="009B745D">
      <w:pPr>
        <w:autoSpaceDE w:val="0"/>
        <w:autoSpaceDN w:val="0"/>
        <w:adjustRightInd w:val="0"/>
        <w:rPr>
          <w:rFonts w:ascii="BellGothicStd-Bold" w:hAnsi="BellGothicStd-Bold" w:cs="BellGothicStd-Bold"/>
          <w:bCs/>
          <w:sz w:val="22"/>
        </w:rPr>
      </w:pPr>
      <w:r w:rsidRPr="00221276">
        <w:rPr>
          <w:rFonts w:ascii="BellGothicStd-Bold" w:hAnsi="BellGothicStd-Bold" w:cs="BellGothicStd-Bold"/>
          <w:bCs/>
          <w:sz w:val="22"/>
        </w:rPr>
        <w:t>Det som källsorteras till materialåtervinning måste sättas i relation till andra fraktioner, särskilt brännbart avfall. Under våren 2015 hade vi problem med den balpress som pressar mjukplast och pappersförpackningar. Pressen stod stilla i ca 1,5 månad då man istället fick lägga det avfallet till brännbart istället. Den mängden uppskattas till ca 2 ton som normalt hade gått till återvinning.</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sidRPr="00221276">
        <w:rPr>
          <w:rFonts w:ascii="BellGothicStd-Bold" w:hAnsi="BellGothicStd-Bold" w:cs="BellGothicStd-Bold"/>
          <w:bCs/>
          <w:sz w:val="22"/>
        </w:rPr>
        <w:t>För 2016 har mängden brännbart avfall ökat betydligt samtidigt som det som går direkt för materialåtervinning minskat. En stor utmaning är att återvinningssystemen idag är utbyggda för förpackningar, medan produktavfall normalt inte kan återvinnas. Det innebär också att en minimering av förpackningsavfall ger en lägre återvinningsgrad när man använder stora mängder engångsprodukter.</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tbl>
      <w:tblPr>
        <w:tblW w:w="6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567"/>
        <w:gridCol w:w="709"/>
        <w:gridCol w:w="709"/>
        <w:gridCol w:w="702"/>
        <w:gridCol w:w="643"/>
        <w:gridCol w:w="665"/>
      </w:tblGrid>
      <w:tr w:rsidR="009B745D" w:rsidRPr="00B233B4" w:rsidTr="001E7117">
        <w:trPr>
          <w:trHeight w:val="315"/>
        </w:trPr>
        <w:tc>
          <w:tcPr>
            <w:tcW w:w="2972" w:type="dxa"/>
            <w:shd w:val="clear" w:color="auto" w:fill="auto"/>
            <w:hideMark/>
          </w:tcPr>
          <w:p w:rsidR="009B745D" w:rsidRPr="00B233B4" w:rsidRDefault="009B745D" w:rsidP="001E7117">
            <w:pPr>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Deponi, ton</w:t>
            </w:r>
          </w:p>
        </w:tc>
        <w:tc>
          <w:tcPr>
            <w:tcW w:w="567" w:type="dxa"/>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2011</w:t>
            </w:r>
          </w:p>
        </w:tc>
        <w:tc>
          <w:tcPr>
            <w:tcW w:w="709" w:type="dxa"/>
            <w:shd w:val="clear" w:color="000000" w:fill="C4D79B"/>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2012</w:t>
            </w:r>
          </w:p>
        </w:tc>
        <w:tc>
          <w:tcPr>
            <w:tcW w:w="709" w:type="dxa"/>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2013</w:t>
            </w:r>
          </w:p>
        </w:tc>
        <w:tc>
          <w:tcPr>
            <w:tcW w:w="702" w:type="dxa"/>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2014</w:t>
            </w:r>
          </w:p>
        </w:tc>
        <w:tc>
          <w:tcPr>
            <w:tcW w:w="643" w:type="dxa"/>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2015</w:t>
            </w:r>
          </w:p>
        </w:tc>
        <w:tc>
          <w:tcPr>
            <w:tcW w:w="665" w:type="dxa"/>
            <w:shd w:val="clear" w:color="000000" w:fill="FFFF99"/>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2016</w:t>
            </w:r>
          </w:p>
        </w:tc>
      </w:tr>
      <w:tr w:rsidR="009B745D" w:rsidRPr="00B233B4" w:rsidTr="001E7117">
        <w:trPr>
          <w:trHeight w:val="315"/>
        </w:trPr>
        <w:tc>
          <w:tcPr>
            <w:tcW w:w="2972" w:type="dxa"/>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xml:space="preserve">Fettavskiljare </w:t>
            </w:r>
          </w:p>
        </w:tc>
        <w:tc>
          <w:tcPr>
            <w:tcW w:w="567" w:type="dxa"/>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17,9</w:t>
            </w:r>
          </w:p>
        </w:tc>
        <w:tc>
          <w:tcPr>
            <w:tcW w:w="709" w:type="dxa"/>
            <w:shd w:val="clear" w:color="000000" w:fill="C4D79B"/>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20,7</w:t>
            </w:r>
          </w:p>
        </w:tc>
        <w:tc>
          <w:tcPr>
            <w:tcW w:w="709" w:type="dxa"/>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18,3</w:t>
            </w:r>
          </w:p>
        </w:tc>
        <w:tc>
          <w:tcPr>
            <w:tcW w:w="702" w:type="dxa"/>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16,6</w:t>
            </w:r>
          </w:p>
        </w:tc>
        <w:tc>
          <w:tcPr>
            <w:tcW w:w="643" w:type="dxa"/>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19,0</w:t>
            </w:r>
          </w:p>
        </w:tc>
        <w:tc>
          <w:tcPr>
            <w:tcW w:w="665" w:type="dxa"/>
            <w:shd w:val="clear" w:color="000000" w:fill="FFFF99"/>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18,7</w:t>
            </w:r>
          </w:p>
        </w:tc>
      </w:tr>
      <w:tr w:rsidR="009B745D" w:rsidRPr="00B233B4" w:rsidTr="001E7117">
        <w:trPr>
          <w:trHeight w:val="315"/>
        </w:trPr>
        <w:tc>
          <w:tcPr>
            <w:tcW w:w="2972" w:type="dxa"/>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Restavfall, hushållsavfall</w:t>
            </w:r>
          </w:p>
        </w:tc>
        <w:tc>
          <w:tcPr>
            <w:tcW w:w="567" w:type="dxa"/>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22,1</w:t>
            </w:r>
          </w:p>
        </w:tc>
        <w:tc>
          <w:tcPr>
            <w:tcW w:w="709" w:type="dxa"/>
            <w:shd w:val="clear" w:color="000000" w:fill="C4D79B"/>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32,0</w:t>
            </w:r>
          </w:p>
        </w:tc>
        <w:tc>
          <w:tcPr>
            <w:tcW w:w="709" w:type="dxa"/>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36,0</w:t>
            </w:r>
          </w:p>
        </w:tc>
        <w:tc>
          <w:tcPr>
            <w:tcW w:w="702" w:type="dxa"/>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17,4</w:t>
            </w:r>
          </w:p>
        </w:tc>
        <w:tc>
          <w:tcPr>
            <w:tcW w:w="643" w:type="dxa"/>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16,0</w:t>
            </w:r>
          </w:p>
        </w:tc>
        <w:tc>
          <w:tcPr>
            <w:tcW w:w="665" w:type="dxa"/>
            <w:shd w:val="clear" w:color="000000" w:fill="FFFF99"/>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31,9</w:t>
            </w:r>
          </w:p>
        </w:tc>
      </w:tr>
      <w:tr w:rsidR="009B745D" w:rsidRPr="00B233B4" w:rsidTr="001E7117">
        <w:trPr>
          <w:trHeight w:val="315"/>
        </w:trPr>
        <w:tc>
          <w:tcPr>
            <w:tcW w:w="2972" w:type="dxa"/>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Gips</w:t>
            </w:r>
            <w:r>
              <w:rPr>
                <w:rFonts w:ascii="Garamond" w:eastAsia="Times New Roman" w:hAnsi="Garamond" w:cs="Arial"/>
                <w:color w:val="000000"/>
                <w:sz w:val="24"/>
                <w:szCs w:val="24"/>
                <w:lang w:eastAsia="sv-SE"/>
              </w:rPr>
              <w:t>*</w:t>
            </w:r>
          </w:p>
        </w:tc>
        <w:tc>
          <w:tcPr>
            <w:tcW w:w="567" w:type="dxa"/>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w:t>
            </w:r>
          </w:p>
        </w:tc>
        <w:tc>
          <w:tcPr>
            <w:tcW w:w="709" w:type="dxa"/>
            <w:shd w:val="clear" w:color="000000" w:fill="C4D79B"/>
            <w:noWrap/>
            <w:vAlign w:val="bottom"/>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w:t>
            </w:r>
          </w:p>
        </w:tc>
        <w:tc>
          <w:tcPr>
            <w:tcW w:w="709" w:type="dxa"/>
            <w:shd w:val="clear" w:color="auto" w:fill="auto"/>
            <w:noWrap/>
            <w:vAlign w:val="bottom"/>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15,52</w:t>
            </w:r>
          </w:p>
        </w:tc>
        <w:tc>
          <w:tcPr>
            <w:tcW w:w="702" w:type="dxa"/>
            <w:shd w:val="clear" w:color="auto" w:fill="auto"/>
            <w:noWrap/>
            <w:vAlign w:val="bottom"/>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4,48</w:t>
            </w:r>
          </w:p>
        </w:tc>
        <w:tc>
          <w:tcPr>
            <w:tcW w:w="643" w:type="dxa"/>
            <w:shd w:val="clear" w:color="auto" w:fill="auto"/>
            <w:noWrap/>
            <w:vAlign w:val="bottom"/>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4,712</w:t>
            </w:r>
          </w:p>
        </w:tc>
        <w:tc>
          <w:tcPr>
            <w:tcW w:w="665" w:type="dxa"/>
            <w:shd w:val="clear" w:color="000000" w:fill="FFFF99"/>
            <w:noWrap/>
            <w:vAlign w:val="bottom"/>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0,818</w:t>
            </w:r>
          </w:p>
        </w:tc>
      </w:tr>
      <w:tr w:rsidR="009B745D" w:rsidRPr="00B233B4" w:rsidTr="001E7117">
        <w:trPr>
          <w:trHeight w:val="375"/>
        </w:trPr>
        <w:tc>
          <w:tcPr>
            <w:tcW w:w="2972" w:type="dxa"/>
            <w:shd w:val="clear" w:color="auto" w:fill="auto"/>
            <w:hideMark/>
          </w:tcPr>
          <w:p w:rsidR="009B745D" w:rsidRPr="00B233B4" w:rsidRDefault="009B745D" w:rsidP="001E7117">
            <w:pPr>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Totalt</w:t>
            </w:r>
          </w:p>
        </w:tc>
        <w:tc>
          <w:tcPr>
            <w:tcW w:w="567" w:type="dxa"/>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41,9</w:t>
            </w:r>
          </w:p>
        </w:tc>
        <w:tc>
          <w:tcPr>
            <w:tcW w:w="709" w:type="dxa"/>
            <w:shd w:val="clear" w:color="000000" w:fill="C4D79B"/>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52,7</w:t>
            </w:r>
          </w:p>
        </w:tc>
        <w:tc>
          <w:tcPr>
            <w:tcW w:w="709" w:type="dxa"/>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69,8</w:t>
            </w:r>
          </w:p>
        </w:tc>
        <w:tc>
          <w:tcPr>
            <w:tcW w:w="702" w:type="dxa"/>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38,4</w:t>
            </w:r>
          </w:p>
        </w:tc>
        <w:tc>
          <w:tcPr>
            <w:tcW w:w="643" w:type="dxa"/>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39,7</w:t>
            </w:r>
          </w:p>
        </w:tc>
        <w:tc>
          <w:tcPr>
            <w:tcW w:w="665" w:type="dxa"/>
            <w:shd w:val="clear" w:color="000000" w:fill="FFFF99"/>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51,4</w:t>
            </w:r>
          </w:p>
        </w:tc>
      </w:tr>
    </w:tbl>
    <w:p w:rsidR="009B745D" w:rsidRPr="002411EF" w:rsidRDefault="009B745D" w:rsidP="009B745D">
      <w:pPr>
        <w:rPr>
          <w:i/>
        </w:rPr>
      </w:pPr>
      <w:r>
        <w:rPr>
          <w:i/>
        </w:rPr>
        <w:t>* Från 2013 finns en separat gipscontainer för gips från bygg- och renoveringsarbeten för att separera ut det från övrigt restavfall</w:t>
      </w:r>
    </w:p>
    <w:p w:rsidR="009B745D" w:rsidRDefault="009B745D" w:rsidP="009B745D"/>
    <w:p w:rsidR="009B745D" w:rsidRPr="00EA28D8" w:rsidRDefault="009B745D" w:rsidP="009B745D">
      <w:pPr>
        <w:rPr>
          <w:rFonts w:ascii="BellGothicStd-Bold" w:hAnsi="BellGothicStd-Bold" w:cs="BellGothicStd-Bold"/>
          <w:bCs/>
          <w:sz w:val="22"/>
        </w:rPr>
      </w:pPr>
      <w:r w:rsidRPr="00EA28D8">
        <w:rPr>
          <w:rFonts w:ascii="BellGothicStd-Bold" w:hAnsi="BellGothicStd-Bold" w:cs="BellGothicStd-Bold"/>
          <w:bCs/>
          <w:sz w:val="22"/>
        </w:rPr>
        <w:t>Största andelen deponiavfall kommer numera från tömning av fettavskiljare. Det som främst slängs i ”restavfall, hushållsavfall” är gips (från hälso- och sjukvården) samt kasserat glas och porslin.</w:t>
      </w:r>
      <w:r>
        <w:rPr>
          <w:rFonts w:ascii="BellGothicStd-Bold" w:hAnsi="BellGothicStd-Bold" w:cs="BellGothicStd-Bold"/>
          <w:bCs/>
          <w:sz w:val="22"/>
        </w:rPr>
        <w:t xml:space="preserve"> Vi har en separat gipscontainer för stora mängder gips från ombyggnationer, men en del av det gipsavfallet läggs även tillsammans med övrigt restavfall.</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tbl>
      <w:tblPr>
        <w:tblW w:w="5000" w:type="pct"/>
        <w:tblCellMar>
          <w:left w:w="70" w:type="dxa"/>
          <w:right w:w="70" w:type="dxa"/>
        </w:tblCellMar>
        <w:tblLook w:val="04A0" w:firstRow="1" w:lastRow="0" w:firstColumn="1" w:lastColumn="0" w:noHBand="0" w:noVBand="1"/>
      </w:tblPr>
      <w:tblGrid>
        <w:gridCol w:w="3429"/>
        <w:gridCol w:w="766"/>
        <w:gridCol w:w="766"/>
        <w:gridCol w:w="796"/>
        <w:gridCol w:w="796"/>
        <w:gridCol w:w="796"/>
        <w:gridCol w:w="795"/>
      </w:tblGrid>
      <w:tr w:rsidR="009B745D" w:rsidRPr="00B233B4" w:rsidTr="001E7117">
        <w:trPr>
          <w:trHeight w:val="315"/>
        </w:trPr>
        <w:tc>
          <w:tcPr>
            <w:tcW w:w="2105" w:type="pct"/>
            <w:tcBorders>
              <w:top w:val="single" w:sz="8" w:space="0" w:color="auto"/>
              <w:left w:val="single" w:sz="8" w:space="0" w:color="auto"/>
              <w:bottom w:val="single" w:sz="4" w:space="0" w:color="auto"/>
              <w:right w:val="single" w:sz="4" w:space="0" w:color="auto"/>
            </w:tcBorders>
            <w:shd w:val="clear" w:color="auto" w:fill="auto"/>
            <w:hideMark/>
          </w:tcPr>
          <w:p w:rsidR="009B745D" w:rsidRPr="00B233B4" w:rsidRDefault="009B745D" w:rsidP="001E7117">
            <w:pPr>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Brännbart, ton</w:t>
            </w:r>
          </w:p>
        </w:tc>
        <w:tc>
          <w:tcPr>
            <w:tcW w:w="470" w:type="pct"/>
            <w:tcBorders>
              <w:top w:val="single" w:sz="8" w:space="0" w:color="auto"/>
              <w:left w:val="single" w:sz="8" w:space="0" w:color="auto"/>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2011</w:t>
            </w:r>
          </w:p>
        </w:tc>
        <w:tc>
          <w:tcPr>
            <w:tcW w:w="470" w:type="pct"/>
            <w:tcBorders>
              <w:top w:val="single" w:sz="8" w:space="0" w:color="auto"/>
              <w:left w:val="nil"/>
              <w:bottom w:val="single" w:sz="4" w:space="0" w:color="auto"/>
              <w:right w:val="nil"/>
            </w:tcBorders>
            <w:shd w:val="clear" w:color="000000" w:fill="C4D79B"/>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2012</w:t>
            </w:r>
          </w:p>
        </w:tc>
        <w:tc>
          <w:tcPr>
            <w:tcW w:w="489" w:type="pct"/>
            <w:tcBorders>
              <w:top w:val="single" w:sz="8" w:space="0" w:color="auto"/>
              <w:left w:val="single" w:sz="8" w:space="0" w:color="auto"/>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2013</w:t>
            </w:r>
          </w:p>
        </w:tc>
        <w:tc>
          <w:tcPr>
            <w:tcW w:w="489" w:type="pct"/>
            <w:tcBorders>
              <w:top w:val="single" w:sz="8" w:space="0" w:color="auto"/>
              <w:left w:val="nil"/>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2014</w:t>
            </w:r>
          </w:p>
        </w:tc>
        <w:tc>
          <w:tcPr>
            <w:tcW w:w="489" w:type="pct"/>
            <w:tcBorders>
              <w:top w:val="single" w:sz="8" w:space="0" w:color="auto"/>
              <w:left w:val="nil"/>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2015</w:t>
            </w:r>
          </w:p>
        </w:tc>
        <w:tc>
          <w:tcPr>
            <w:tcW w:w="489" w:type="pct"/>
            <w:tcBorders>
              <w:top w:val="single" w:sz="8" w:space="0" w:color="auto"/>
              <w:left w:val="nil"/>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2016</w:t>
            </w:r>
          </w:p>
        </w:tc>
      </w:tr>
      <w:tr w:rsidR="009B745D" w:rsidRPr="00B233B4" w:rsidTr="001E7117">
        <w:trPr>
          <w:trHeight w:val="360"/>
        </w:trPr>
        <w:tc>
          <w:tcPr>
            <w:tcW w:w="2105" w:type="pct"/>
            <w:tcBorders>
              <w:top w:val="nil"/>
              <w:left w:val="single" w:sz="8" w:space="0" w:color="auto"/>
              <w:bottom w:val="single" w:sz="4" w:space="0" w:color="auto"/>
              <w:right w:val="single" w:sz="4" w:space="0" w:color="auto"/>
            </w:tcBorders>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Brännbart träavfall</w:t>
            </w:r>
            <w:r w:rsidRPr="00B233B4">
              <w:rPr>
                <w:rFonts w:ascii="Garamond" w:eastAsia="Times New Roman" w:hAnsi="Garamond" w:cs="Arial"/>
                <w:color w:val="000000"/>
                <w:sz w:val="24"/>
                <w:szCs w:val="24"/>
                <w:vertAlign w:val="superscript"/>
                <w:lang w:eastAsia="sv-SE"/>
              </w:rPr>
              <w:t xml:space="preserve"> *</w:t>
            </w:r>
          </w:p>
        </w:tc>
        <w:tc>
          <w:tcPr>
            <w:tcW w:w="470" w:type="pct"/>
            <w:tcBorders>
              <w:top w:val="nil"/>
              <w:left w:val="single" w:sz="8" w:space="0" w:color="auto"/>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10,7</w:t>
            </w:r>
          </w:p>
        </w:tc>
        <w:tc>
          <w:tcPr>
            <w:tcW w:w="470" w:type="pct"/>
            <w:tcBorders>
              <w:top w:val="nil"/>
              <w:left w:val="nil"/>
              <w:bottom w:val="single" w:sz="4" w:space="0" w:color="auto"/>
              <w:right w:val="nil"/>
            </w:tcBorders>
            <w:shd w:val="clear" w:color="000000" w:fill="C4D79B"/>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1,4</w:t>
            </w:r>
          </w:p>
        </w:tc>
        <w:tc>
          <w:tcPr>
            <w:tcW w:w="489" w:type="pct"/>
            <w:tcBorders>
              <w:top w:val="nil"/>
              <w:left w:val="single" w:sz="8" w:space="0" w:color="auto"/>
              <w:bottom w:val="single" w:sz="4" w:space="0" w:color="auto"/>
              <w:right w:val="single" w:sz="8" w:space="0" w:color="auto"/>
            </w:tcBorders>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w:t>
            </w:r>
          </w:p>
        </w:tc>
        <w:tc>
          <w:tcPr>
            <w:tcW w:w="489" w:type="pct"/>
            <w:tcBorders>
              <w:top w:val="nil"/>
              <w:left w:val="nil"/>
              <w:bottom w:val="single" w:sz="4" w:space="0" w:color="auto"/>
              <w:right w:val="single" w:sz="8" w:space="0" w:color="auto"/>
            </w:tcBorders>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w:t>
            </w:r>
          </w:p>
        </w:tc>
        <w:tc>
          <w:tcPr>
            <w:tcW w:w="489" w:type="pct"/>
            <w:tcBorders>
              <w:top w:val="nil"/>
              <w:left w:val="nil"/>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32,9</w:t>
            </w:r>
          </w:p>
        </w:tc>
        <w:tc>
          <w:tcPr>
            <w:tcW w:w="489" w:type="pct"/>
            <w:tcBorders>
              <w:top w:val="nil"/>
              <w:left w:val="nil"/>
              <w:bottom w:val="single" w:sz="4" w:space="0" w:color="auto"/>
              <w:right w:val="single" w:sz="8" w:space="0" w:color="auto"/>
            </w:tcBorders>
            <w:shd w:val="clear" w:color="000000" w:fill="FFFF99"/>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34,6</w:t>
            </w:r>
          </w:p>
        </w:tc>
      </w:tr>
      <w:tr w:rsidR="009B745D" w:rsidRPr="00B233B4" w:rsidTr="001E7117">
        <w:trPr>
          <w:trHeight w:val="360"/>
        </w:trPr>
        <w:tc>
          <w:tcPr>
            <w:tcW w:w="2105" w:type="pct"/>
            <w:tcBorders>
              <w:top w:val="nil"/>
              <w:left w:val="single" w:sz="8" w:space="0" w:color="auto"/>
              <w:bottom w:val="single" w:sz="4" w:space="0" w:color="auto"/>
              <w:right w:val="single" w:sz="4" w:space="0" w:color="auto"/>
            </w:tcBorders>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xml:space="preserve">Industriavfall, byggverksamhet </w:t>
            </w:r>
            <w:r>
              <w:rPr>
                <w:rFonts w:ascii="Garamond" w:eastAsia="Times New Roman" w:hAnsi="Garamond" w:cs="Arial"/>
                <w:color w:val="000000"/>
                <w:sz w:val="24"/>
                <w:szCs w:val="24"/>
                <w:vertAlign w:val="superscript"/>
                <w:lang w:eastAsia="sv-SE"/>
              </w:rPr>
              <w:t>*</w:t>
            </w:r>
          </w:p>
        </w:tc>
        <w:tc>
          <w:tcPr>
            <w:tcW w:w="470" w:type="pct"/>
            <w:tcBorders>
              <w:top w:val="nil"/>
              <w:left w:val="single" w:sz="8" w:space="0" w:color="auto"/>
              <w:bottom w:val="single" w:sz="4" w:space="0" w:color="auto"/>
              <w:right w:val="single" w:sz="8" w:space="0" w:color="auto"/>
            </w:tcBorders>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w:t>
            </w:r>
          </w:p>
        </w:tc>
        <w:tc>
          <w:tcPr>
            <w:tcW w:w="470" w:type="pct"/>
            <w:tcBorders>
              <w:top w:val="nil"/>
              <w:left w:val="nil"/>
              <w:bottom w:val="single" w:sz="4" w:space="0" w:color="auto"/>
              <w:right w:val="nil"/>
            </w:tcBorders>
            <w:shd w:val="clear" w:color="000000" w:fill="C4D79B"/>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4,3</w:t>
            </w:r>
          </w:p>
        </w:tc>
        <w:tc>
          <w:tcPr>
            <w:tcW w:w="489" w:type="pct"/>
            <w:tcBorders>
              <w:top w:val="nil"/>
              <w:left w:val="single" w:sz="8" w:space="0" w:color="auto"/>
              <w:bottom w:val="single" w:sz="4" w:space="0" w:color="auto"/>
              <w:right w:val="single" w:sz="8" w:space="0" w:color="auto"/>
            </w:tcBorders>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w:t>
            </w:r>
          </w:p>
        </w:tc>
        <w:tc>
          <w:tcPr>
            <w:tcW w:w="489" w:type="pct"/>
            <w:tcBorders>
              <w:top w:val="nil"/>
              <w:left w:val="nil"/>
              <w:bottom w:val="single" w:sz="4" w:space="0" w:color="auto"/>
              <w:right w:val="single" w:sz="8" w:space="0" w:color="auto"/>
            </w:tcBorders>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w:t>
            </w:r>
          </w:p>
        </w:tc>
        <w:tc>
          <w:tcPr>
            <w:tcW w:w="489" w:type="pct"/>
            <w:tcBorders>
              <w:top w:val="nil"/>
              <w:left w:val="nil"/>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15,4</w:t>
            </w:r>
          </w:p>
        </w:tc>
        <w:tc>
          <w:tcPr>
            <w:tcW w:w="489" w:type="pct"/>
            <w:tcBorders>
              <w:top w:val="nil"/>
              <w:left w:val="nil"/>
              <w:bottom w:val="single" w:sz="4" w:space="0" w:color="auto"/>
              <w:right w:val="single" w:sz="8" w:space="0" w:color="auto"/>
            </w:tcBorders>
            <w:shd w:val="clear" w:color="000000" w:fill="FFFF99"/>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 </w:t>
            </w:r>
          </w:p>
        </w:tc>
      </w:tr>
      <w:tr w:rsidR="009B745D" w:rsidRPr="00B233B4" w:rsidTr="001E7117">
        <w:trPr>
          <w:trHeight w:val="315"/>
        </w:trPr>
        <w:tc>
          <w:tcPr>
            <w:tcW w:w="2105" w:type="pct"/>
            <w:tcBorders>
              <w:top w:val="nil"/>
              <w:left w:val="single" w:sz="8" w:space="0" w:color="auto"/>
              <w:bottom w:val="single" w:sz="4" w:space="0" w:color="auto"/>
              <w:right w:val="single" w:sz="4" w:space="0" w:color="auto"/>
            </w:tcBorders>
            <w:shd w:val="clear" w:color="auto" w:fill="auto"/>
            <w:hideMark/>
          </w:tcPr>
          <w:p w:rsidR="009B745D" w:rsidRPr="00B233B4" w:rsidRDefault="009B745D" w:rsidP="001E7117">
            <w:pPr>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Brännbart avfall</w:t>
            </w:r>
          </w:p>
        </w:tc>
        <w:tc>
          <w:tcPr>
            <w:tcW w:w="470" w:type="pct"/>
            <w:tcBorders>
              <w:top w:val="nil"/>
              <w:left w:val="single" w:sz="8" w:space="0" w:color="auto"/>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346,2</w:t>
            </w:r>
          </w:p>
        </w:tc>
        <w:tc>
          <w:tcPr>
            <w:tcW w:w="470" w:type="pct"/>
            <w:tcBorders>
              <w:top w:val="nil"/>
              <w:left w:val="nil"/>
              <w:bottom w:val="single" w:sz="4" w:space="0" w:color="auto"/>
              <w:right w:val="nil"/>
            </w:tcBorders>
            <w:shd w:val="clear" w:color="000000" w:fill="C4D79B"/>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359,0</w:t>
            </w:r>
          </w:p>
        </w:tc>
        <w:tc>
          <w:tcPr>
            <w:tcW w:w="489" w:type="pct"/>
            <w:tcBorders>
              <w:top w:val="nil"/>
              <w:left w:val="single" w:sz="8" w:space="0" w:color="auto"/>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329,5</w:t>
            </w:r>
          </w:p>
        </w:tc>
        <w:tc>
          <w:tcPr>
            <w:tcW w:w="489" w:type="pct"/>
            <w:tcBorders>
              <w:top w:val="nil"/>
              <w:left w:val="nil"/>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376,3</w:t>
            </w:r>
          </w:p>
        </w:tc>
        <w:tc>
          <w:tcPr>
            <w:tcW w:w="489" w:type="pct"/>
            <w:tcBorders>
              <w:top w:val="nil"/>
              <w:left w:val="nil"/>
              <w:bottom w:val="single" w:sz="4"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color w:val="000000"/>
                <w:sz w:val="24"/>
                <w:szCs w:val="24"/>
                <w:lang w:eastAsia="sv-SE"/>
              </w:rPr>
            </w:pPr>
            <w:r w:rsidRPr="00B233B4">
              <w:rPr>
                <w:rFonts w:ascii="Garamond" w:eastAsia="Times New Roman" w:hAnsi="Garamond" w:cs="Arial"/>
                <w:color w:val="000000"/>
                <w:sz w:val="24"/>
                <w:szCs w:val="24"/>
                <w:lang w:eastAsia="sv-SE"/>
              </w:rPr>
              <w:t>418,9</w:t>
            </w:r>
          </w:p>
        </w:tc>
        <w:tc>
          <w:tcPr>
            <w:tcW w:w="489" w:type="pct"/>
            <w:tcBorders>
              <w:top w:val="nil"/>
              <w:left w:val="nil"/>
              <w:bottom w:val="single" w:sz="4" w:space="0" w:color="auto"/>
              <w:right w:val="single" w:sz="8" w:space="0" w:color="auto"/>
            </w:tcBorders>
            <w:shd w:val="clear" w:color="000000" w:fill="FFFF99"/>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437,8</w:t>
            </w:r>
          </w:p>
        </w:tc>
      </w:tr>
      <w:tr w:rsidR="009B745D" w:rsidRPr="00B233B4" w:rsidTr="001E7117">
        <w:trPr>
          <w:trHeight w:val="357"/>
        </w:trPr>
        <w:tc>
          <w:tcPr>
            <w:tcW w:w="2105" w:type="pct"/>
            <w:tcBorders>
              <w:top w:val="nil"/>
              <w:left w:val="single" w:sz="8" w:space="0" w:color="auto"/>
              <w:bottom w:val="single" w:sz="8" w:space="0" w:color="auto"/>
              <w:right w:val="single" w:sz="4" w:space="0" w:color="auto"/>
            </w:tcBorders>
            <w:shd w:val="clear" w:color="auto" w:fill="auto"/>
            <w:hideMark/>
          </w:tcPr>
          <w:p w:rsidR="009B745D" w:rsidRPr="00B233B4" w:rsidRDefault="009B745D" w:rsidP="001E7117">
            <w:pPr>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Totalt</w:t>
            </w:r>
          </w:p>
        </w:tc>
        <w:tc>
          <w:tcPr>
            <w:tcW w:w="470" w:type="pct"/>
            <w:tcBorders>
              <w:top w:val="nil"/>
              <w:left w:val="single" w:sz="8" w:space="0" w:color="auto"/>
              <w:bottom w:val="single" w:sz="8" w:space="0" w:color="auto"/>
              <w:right w:val="single" w:sz="8" w:space="0" w:color="auto"/>
            </w:tcBorders>
            <w:shd w:val="clear" w:color="auto" w:fill="auto"/>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356,9</w:t>
            </w:r>
          </w:p>
        </w:tc>
        <w:tc>
          <w:tcPr>
            <w:tcW w:w="470" w:type="pct"/>
            <w:tcBorders>
              <w:top w:val="nil"/>
              <w:left w:val="nil"/>
              <w:bottom w:val="single" w:sz="8" w:space="0" w:color="auto"/>
              <w:right w:val="nil"/>
            </w:tcBorders>
            <w:shd w:val="clear" w:color="000000" w:fill="C4D79B"/>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364,7</w:t>
            </w:r>
          </w:p>
        </w:tc>
        <w:tc>
          <w:tcPr>
            <w:tcW w:w="489" w:type="pct"/>
            <w:tcBorders>
              <w:top w:val="nil"/>
              <w:left w:val="single" w:sz="8" w:space="0" w:color="auto"/>
              <w:bottom w:val="single" w:sz="8" w:space="0" w:color="auto"/>
              <w:right w:val="single" w:sz="8" w:space="0" w:color="auto"/>
            </w:tcBorders>
            <w:shd w:val="clear" w:color="auto" w:fill="auto"/>
            <w:noWrap/>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329,5</w:t>
            </w:r>
          </w:p>
        </w:tc>
        <w:tc>
          <w:tcPr>
            <w:tcW w:w="489" w:type="pct"/>
            <w:tcBorders>
              <w:top w:val="nil"/>
              <w:left w:val="nil"/>
              <w:bottom w:val="single" w:sz="8" w:space="0" w:color="auto"/>
              <w:right w:val="single" w:sz="8" w:space="0" w:color="auto"/>
            </w:tcBorders>
            <w:shd w:val="clear" w:color="auto" w:fill="auto"/>
            <w:noWrap/>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376,3</w:t>
            </w:r>
          </w:p>
        </w:tc>
        <w:tc>
          <w:tcPr>
            <w:tcW w:w="489" w:type="pct"/>
            <w:tcBorders>
              <w:top w:val="nil"/>
              <w:left w:val="nil"/>
              <w:bottom w:val="single" w:sz="8" w:space="0" w:color="auto"/>
              <w:right w:val="single" w:sz="8" w:space="0" w:color="auto"/>
            </w:tcBorders>
            <w:shd w:val="clear" w:color="auto" w:fill="auto"/>
            <w:noWrap/>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467,2</w:t>
            </w:r>
          </w:p>
        </w:tc>
        <w:tc>
          <w:tcPr>
            <w:tcW w:w="489" w:type="pct"/>
            <w:tcBorders>
              <w:top w:val="nil"/>
              <w:left w:val="nil"/>
              <w:bottom w:val="single" w:sz="8" w:space="0" w:color="auto"/>
              <w:right w:val="single" w:sz="8" w:space="0" w:color="auto"/>
            </w:tcBorders>
            <w:shd w:val="clear" w:color="auto" w:fill="FFFF99"/>
            <w:noWrap/>
            <w:hideMark/>
          </w:tcPr>
          <w:p w:rsidR="009B745D" w:rsidRPr="00B233B4" w:rsidRDefault="009B745D" w:rsidP="001E7117">
            <w:pPr>
              <w:jc w:val="right"/>
              <w:rPr>
                <w:rFonts w:ascii="Garamond" w:eastAsia="Times New Roman" w:hAnsi="Garamond" w:cs="Arial"/>
                <w:b/>
                <w:bCs/>
                <w:color w:val="000000"/>
                <w:sz w:val="24"/>
                <w:szCs w:val="24"/>
                <w:lang w:eastAsia="sv-SE"/>
              </w:rPr>
            </w:pPr>
            <w:r w:rsidRPr="00B233B4">
              <w:rPr>
                <w:rFonts w:ascii="Garamond" w:eastAsia="Times New Roman" w:hAnsi="Garamond" w:cs="Arial"/>
                <w:b/>
                <w:bCs/>
                <w:color w:val="000000"/>
                <w:sz w:val="24"/>
                <w:szCs w:val="24"/>
                <w:lang w:eastAsia="sv-SE"/>
              </w:rPr>
              <w:t>472,4</w:t>
            </w:r>
          </w:p>
        </w:tc>
      </w:tr>
    </w:tbl>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 xml:space="preserve">* </w:t>
      </w:r>
      <w:r w:rsidRPr="00B233B4">
        <w:rPr>
          <w:rFonts w:ascii="BellGothicStd-Bold" w:hAnsi="BellGothicStd-Bold" w:cs="BellGothicStd-Bold"/>
          <w:bCs/>
          <w:sz w:val="22"/>
        </w:rPr>
        <w:t xml:space="preserve">Brännbart träavfall och industriavfall byggverksamhet ingår inte i totalen i </w:t>
      </w:r>
      <w:r w:rsidRPr="0004519A">
        <w:rPr>
          <w:rFonts w:ascii="BellGothicStd-Bold" w:hAnsi="BellGothicStd-Bold" w:cs="BellGothicStd-Bold"/>
          <w:bCs/>
          <w:sz w:val="22"/>
        </w:rPr>
        <w:t>översta tabellen</w:t>
      </w:r>
      <w:r w:rsidRPr="00B233B4">
        <w:rPr>
          <w:rFonts w:ascii="BellGothicStd-Bold" w:hAnsi="BellGothicStd-Bold" w:cs="BellGothicStd-Bold"/>
          <w:bCs/>
          <w:sz w:val="22"/>
        </w:rPr>
        <w:t xml:space="preserve"> </w:t>
      </w:r>
      <w:r>
        <w:rPr>
          <w:rFonts w:ascii="BellGothicStd-Bold" w:hAnsi="BellGothicStd-Bold" w:cs="BellGothicStd-Bold"/>
          <w:bCs/>
          <w:sz w:val="22"/>
        </w:rPr>
        <w:t xml:space="preserve">i kapitlet </w:t>
      </w:r>
      <w:r w:rsidRPr="00B233B4">
        <w:rPr>
          <w:rFonts w:ascii="BellGothicStd-Bold" w:hAnsi="BellGothicStd-Bold" w:cs="BellGothicStd-Bold"/>
          <w:bCs/>
          <w:sz w:val="22"/>
        </w:rPr>
        <w:t>då vi inte har konsekvent statistik</w:t>
      </w:r>
      <w:r>
        <w:rPr>
          <w:rFonts w:ascii="BellGothicStd-Bold" w:hAnsi="BellGothicStd-Bold" w:cs="BellGothicStd-Bold"/>
          <w:bCs/>
          <w:sz w:val="22"/>
        </w:rPr>
        <w:t>.</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r>
        <w:rPr>
          <w:rFonts w:ascii="BellGothicStd-Bold" w:hAnsi="BellGothicStd-Bold" w:cs="BellGothicStd-Bold"/>
          <w:bCs/>
          <w:sz w:val="22"/>
        </w:rPr>
        <w:t>Jämfört med referensåret 2012 så har mängden avfall som går till förbränning ökat med 22 %, eller 79 ton, vilket är en betydande ökning. Jämfört med 2015 har mängden ökat med 19 ton.</w:t>
      </w:r>
    </w:p>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autoSpaceDE w:val="0"/>
        <w:autoSpaceDN w:val="0"/>
        <w:adjustRightInd w:val="0"/>
        <w:rPr>
          <w:rFonts w:ascii="BellGothicStd-Bold" w:hAnsi="BellGothicStd-Bold" w:cs="BellGothicStd-Bold"/>
          <w:bCs/>
          <w:sz w:val="22"/>
        </w:rPr>
      </w:pPr>
    </w:p>
    <w:p w:rsidR="00965D33" w:rsidRDefault="00965D33" w:rsidP="009B745D">
      <w:pPr>
        <w:autoSpaceDE w:val="0"/>
        <w:autoSpaceDN w:val="0"/>
        <w:adjustRightInd w:val="0"/>
        <w:rPr>
          <w:rFonts w:ascii="BellGothicStd-Bold" w:hAnsi="BellGothicStd-Bold" w:cs="BellGothicStd-Bold"/>
          <w:bCs/>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2"/>
        <w:gridCol w:w="767"/>
        <w:gridCol w:w="767"/>
        <w:gridCol w:w="797"/>
        <w:gridCol w:w="797"/>
        <w:gridCol w:w="797"/>
        <w:gridCol w:w="797"/>
      </w:tblGrid>
      <w:tr w:rsidR="009B745D" w:rsidRPr="00965D33" w:rsidTr="001E7117">
        <w:trPr>
          <w:trHeight w:val="315"/>
        </w:trPr>
        <w:tc>
          <w:tcPr>
            <w:tcW w:w="2104" w:type="pct"/>
            <w:shd w:val="clear" w:color="auto" w:fill="auto"/>
            <w:hideMark/>
          </w:tcPr>
          <w:p w:rsidR="009B745D" w:rsidRPr="00965D33" w:rsidRDefault="009B745D" w:rsidP="001E7117">
            <w:pPr>
              <w:rPr>
                <w:rFonts w:asciiTheme="minorHAnsi" w:eastAsia="Times New Roman" w:hAnsiTheme="minorHAnsi" w:cstheme="minorHAnsi"/>
                <w:b/>
                <w:bCs/>
                <w:color w:val="000000"/>
                <w:sz w:val="22"/>
                <w:szCs w:val="24"/>
                <w:lang w:eastAsia="sv-SE"/>
              </w:rPr>
            </w:pPr>
            <w:r w:rsidRPr="00965D33">
              <w:rPr>
                <w:rFonts w:asciiTheme="minorHAnsi" w:eastAsia="Times New Roman" w:hAnsiTheme="minorHAnsi" w:cstheme="minorHAnsi"/>
                <w:b/>
                <w:bCs/>
                <w:color w:val="000000"/>
                <w:sz w:val="22"/>
                <w:szCs w:val="24"/>
                <w:lang w:eastAsia="sv-SE"/>
              </w:rPr>
              <w:t>Komposterbart, ton</w:t>
            </w:r>
          </w:p>
        </w:tc>
        <w:tc>
          <w:tcPr>
            <w:tcW w:w="470" w:type="pct"/>
            <w:shd w:val="clear" w:color="auto" w:fill="auto"/>
            <w:hideMark/>
          </w:tcPr>
          <w:p w:rsidR="009B745D" w:rsidRPr="00965D33" w:rsidRDefault="009B745D" w:rsidP="001E7117">
            <w:pPr>
              <w:jc w:val="right"/>
              <w:rPr>
                <w:rFonts w:asciiTheme="minorHAnsi" w:eastAsia="Times New Roman" w:hAnsiTheme="minorHAnsi" w:cstheme="minorHAnsi"/>
                <w:b/>
                <w:bCs/>
                <w:color w:val="000000"/>
                <w:sz w:val="22"/>
                <w:szCs w:val="24"/>
                <w:lang w:eastAsia="sv-SE"/>
              </w:rPr>
            </w:pPr>
            <w:r w:rsidRPr="00965D33">
              <w:rPr>
                <w:rFonts w:asciiTheme="minorHAnsi" w:eastAsia="Times New Roman" w:hAnsiTheme="minorHAnsi" w:cstheme="minorHAnsi"/>
                <w:b/>
                <w:bCs/>
                <w:color w:val="000000"/>
                <w:sz w:val="22"/>
                <w:szCs w:val="24"/>
                <w:lang w:eastAsia="sv-SE"/>
              </w:rPr>
              <w:t>2011</w:t>
            </w:r>
          </w:p>
        </w:tc>
        <w:tc>
          <w:tcPr>
            <w:tcW w:w="470" w:type="pct"/>
            <w:shd w:val="clear" w:color="000000" w:fill="C4D79B"/>
            <w:hideMark/>
          </w:tcPr>
          <w:p w:rsidR="009B745D" w:rsidRPr="00965D33" w:rsidRDefault="009B745D" w:rsidP="001E7117">
            <w:pPr>
              <w:jc w:val="right"/>
              <w:rPr>
                <w:rFonts w:asciiTheme="minorHAnsi" w:eastAsia="Times New Roman" w:hAnsiTheme="minorHAnsi" w:cstheme="minorHAnsi"/>
                <w:b/>
                <w:bCs/>
                <w:color w:val="000000"/>
                <w:sz w:val="22"/>
                <w:szCs w:val="24"/>
                <w:lang w:eastAsia="sv-SE"/>
              </w:rPr>
            </w:pPr>
            <w:r w:rsidRPr="00965D33">
              <w:rPr>
                <w:rFonts w:asciiTheme="minorHAnsi" w:eastAsia="Times New Roman" w:hAnsiTheme="minorHAnsi" w:cstheme="minorHAnsi"/>
                <w:b/>
                <w:bCs/>
                <w:color w:val="000000"/>
                <w:sz w:val="22"/>
                <w:szCs w:val="24"/>
                <w:lang w:eastAsia="sv-SE"/>
              </w:rPr>
              <w:t>2012</w:t>
            </w:r>
          </w:p>
        </w:tc>
        <w:tc>
          <w:tcPr>
            <w:tcW w:w="489" w:type="pct"/>
            <w:shd w:val="clear" w:color="auto" w:fill="auto"/>
            <w:hideMark/>
          </w:tcPr>
          <w:p w:rsidR="009B745D" w:rsidRPr="00965D33" w:rsidRDefault="009B745D" w:rsidP="001E7117">
            <w:pPr>
              <w:jc w:val="right"/>
              <w:rPr>
                <w:rFonts w:asciiTheme="minorHAnsi" w:eastAsia="Times New Roman" w:hAnsiTheme="minorHAnsi" w:cstheme="minorHAnsi"/>
                <w:b/>
                <w:bCs/>
                <w:color w:val="000000"/>
                <w:sz w:val="22"/>
                <w:szCs w:val="24"/>
                <w:lang w:eastAsia="sv-SE"/>
              </w:rPr>
            </w:pPr>
            <w:r w:rsidRPr="00965D33">
              <w:rPr>
                <w:rFonts w:asciiTheme="minorHAnsi" w:eastAsia="Times New Roman" w:hAnsiTheme="minorHAnsi" w:cstheme="minorHAnsi"/>
                <w:b/>
                <w:bCs/>
                <w:color w:val="000000"/>
                <w:sz w:val="22"/>
                <w:szCs w:val="24"/>
                <w:lang w:eastAsia="sv-SE"/>
              </w:rPr>
              <w:t>2013</w:t>
            </w:r>
          </w:p>
        </w:tc>
        <w:tc>
          <w:tcPr>
            <w:tcW w:w="489" w:type="pct"/>
            <w:shd w:val="clear" w:color="auto" w:fill="auto"/>
            <w:hideMark/>
          </w:tcPr>
          <w:p w:rsidR="009B745D" w:rsidRPr="00965D33" w:rsidRDefault="009B745D" w:rsidP="001E7117">
            <w:pPr>
              <w:jc w:val="right"/>
              <w:rPr>
                <w:rFonts w:asciiTheme="minorHAnsi" w:eastAsia="Times New Roman" w:hAnsiTheme="minorHAnsi" w:cstheme="minorHAnsi"/>
                <w:b/>
                <w:bCs/>
                <w:color w:val="000000"/>
                <w:sz w:val="22"/>
                <w:szCs w:val="24"/>
                <w:lang w:eastAsia="sv-SE"/>
              </w:rPr>
            </w:pPr>
            <w:r w:rsidRPr="00965D33">
              <w:rPr>
                <w:rFonts w:asciiTheme="minorHAnsi" w:eastAsia="Times New Roman" w:hAnsiTheme="minorHAnsi" w:cstheme="minorHAnsi"/>
                <w:b/>
                <w:bCs/>
                <w:color w:val="000000"/>
                <w:sz w:val="22"/>
                <w:szCs w:val="24"/>
                <w:lang w:eastAsia="sv-SE"/>
              </w:rPr>
              <w:t>2014</w:t>
            </w:r>
          </w:p>
        </w:tc>
        <w:tc>
          <w:tcPr>
            <w:tcW w:w="489" w:type="pct"/>
            <w:shd w:val="clear" w:color="auto" w:fill="auto"/>
            <w:hideMark/>
          </w:tcPr>
          <w:p w:rsidR="009B745D" w:rsidRPr="00965D33" w:rsidRDefault="009B745D" w:rsidP="001E7117">
            <w:pPr>
              <w:jc w:val="right"/>
              <w:rPr>
                <w:rFonts w:asciiTheme="minorHAnsi" w:eastAsia="Times New Roman" w:hAnsiTheme="minorHAnsi" w:cstheme="minorHAnsi"/>
                <w:b/>
                <w:bCs/>
                <w:color w:val="000000"/>
                <w:sz w:val="22"/>
                <w:szCs w:val="24"/>
                <w:lang w:eastAsia="sv-SE"/>
              </w:rPr>
            </w:pPr>
            <w:r w:rsidRPr="00965D33">
              <w:rPr>
                <w:rFonts w:asciiTheme="minorHAnsi" w:eastAsia="Times New Roman" w:hAnsiTheme="minorHAnsi" w:cstheme="minorHAnsi"/>
                <w:b/>
                <w:bCs/>
                <w:color w:val="000000"/>
                <w:sz w:val="22"/>
                <w:szCs w:val="24"/>
                <w:lang w:eastAsia="sv-SE"/>
              </w:rPr>
              <w:t>2015</w:t>
            </w:r>
          </w:p>
        </w:tc>
        <w:tc>
          <w:tcPr>
            <w:tcW w:w="489" w:type="pct"/>
            <w:shd w:val="clear" w:color="000000" w:fill="FFFF99"/>
            <w:hideMark/>
          </w:tcPr>
          <w:p w:rsidR="009B745D" w:rsidRPr="00965D33" w:rsidRDefault="009B745D" w:rsidP="001E7117">
            <w:pPr>
              <w:jc w:val="right"/>
              <w:rPr>
                <w:rFonts w:asciiTheme="minorHAnsi" w:eastAsia="Times New Roman" w:hAnsiTheme="minorHAnsi" w:cstheme="minorHAnsi"/>
                <w:b/>
                <w:bCs/>
                <w:color w:val="000000"/>
                <w:sz w:val="22"/>
                <w:szCs w:val="24"/>
                <w:lang w:eastAsia="sv-SE"/>
              </w:rPr>
            </w:pPr>
            <w:r w:rsidRPr="00965D33">
              <w:rPr>
                <w:rFonts w:asciiTheme="minorHAnsi" w:eastAsia="Times New Roman" w:hAnsiTheme="minorHAnsi" w:cstheme="minorHAnsi"/>
                <w:b/>
                <w:bCs/>
                <w:color w:val="000000"/>
                <w:sz w:val="22"/>
                <w:szCs w:val="24"/>
                <w:lang w:eastAsia="sv-SE"/>
              </w:rPr>
              <w:t>2016</w:t>
            </w:r>
          </w:p>
        </w:tc>
      </w:tr>
      <w:tr w:rsidR="009B745D" w:rsidRPr="00965D33" w:rsidTr="001E7117">
        <w:trPr>
          <w:trHeight w:val="330"/>
        </w:trPr>
        <w:tc>
          <w:tcPr>
            <w:tcW w:w="2104" w:type="pct"/>
            <w:shd w:val="clear" w:color="auto" w:fill="auto"/>
            <w:hideMark/>
          </w:tcPr>
          <w:p w:rsidR="009B745D" w:rsidRPr="00965D33" w:rsidRDefault="009B745D" w:rsidP="001E7117">
            <w:pPr>
              <w:rPr>
                <w:rFonts w:asciiTheme="minorHAnsi" w:eastAsia="Times New Roman" w:hAnsiTheme="minorHAnsi" w:cstheme="minorHAnsi"/>
                <w:color w:val="000000"/>
                <w:sz w:val="22"/>
                <w:szCs w:val="24"/>
                <w:lang w:eastAsia="sv-SE"/>
              </w:rPr>
            </w:pPr>
            <w:r w:rsidRPr="00965D33">
              <w:rPr>
                <w:rFonts w:asciiTheme="minorHAnsi" w:eastAsia="Times New Roman" w:hAnsiTheme="minorHAnsi" w:cstheme="minorHAnsi"/>
                <w:color w:val="000000"/>
                <w:sz w:val="22"/>
                <w:szCs w:val="24"/>
                <w:lang w:eastAsia="sv-SE"/>
              </w:rPr>
              <w:t>Komposterbart avfall</w:t>
            </w:r>
          </w:p>
        </w:tc>
        <w:tc>
          <w:tcPr>
            <w:tcW w:w="470" w:type="pct"/>
            <w:shd w:val="clear" w:color="auto" w:fill="auto"/>
            <w:hideMark/>
          </w:tcPr>
          <w:p w:rsidR="009B745D" w:rsidRPr="00965D33" w:rsidRDefault="009B745D" w:rsidP="001E7117">
            <w:pPr>
              <w:jc w:val="right"/>
              <w:rPr>
                <w:rFonts w:asciiTheme="minorHAnsi" w:eastAsia="Times New Roman" w:hAnsiTheme="minorHAnsi" w:cstheme="minorHAnsi"/>
                <w:bCs/>
                <w:color w:val="000000"/>
                <w:sz w:val="22"/>
                <w:szCs w:val="24"/>
                <w:lang w:eastAsia="sv-SE"/>
              </w:rPr>
            </w:pPr>
            <w:r w:rsidRPr="00965D33">
              <w:rPr>
                <w:rFonts w:asciiTheme="minorHAnsi" w:eastAsia="Times New Roman" w:hAnsiTheme="minorHAnsi" w:cstheme="minorHAnsi"/>
                <w:bCs/>
                <w:color w:val="000000"/>
                <w:sz w:val="22"/>
                <w:szCs w:val="24"/>
                <w:lang w:eastAsia="sv-SE"/>
              </w:rPr>
              <w:t>135,9</w:t>
            </w:r>
          </w:p>
        </w:tc>
        <w:tc>
          <w:tcPr>
            <w:tcW w:w="470" w:type="pct"/>
            <w:shd w:val="clear" w:color="000000" w:fill="C4D79B"/>
            <w:hideMark/>
          </w:tcPr>
          <w:p w:rsidR="009B745D" w:rsidRPr="00965D33" w:rsidRDefault="009B745D" w:rsidP="001E7117">
            <w:pPr>
              <w:jc w:val="right"/>
              <w:rPr>
                <w:rFonts w:asciiTheme="minorHAnsi" w:eastAsia="Times New Roman" w:hAnsiTheme="minorHAnsi" w:cstheme="minorHAnsi"/>
                <w:bCs/>
                <w:color w:val="000000"/>
                <w:sz w:val="22"/>
                <w:szCs w:val="24"/>
                <w:lang w:eastAsia="sv-SE"/>
              </w:rPr>
            </w:pPr>
            <w:r w:rsidRPr="00965D33">
              <w:rPr>
                <w:rFonts w:asciiTheme="minorHAnsi" w:eastAsia="Times New Roman" w:hAnsiTheme="minorHAnsi" w:cstheme="minorHAnsi"/>
                <w:bCs/>
                <w:color w:val="000000"/>
                <w:sz w:val="22"/>
                <w:szCs w:val="24"/>
                <w:lang w:eastAsia="sv-SE"/>
              </w:rPr>
              <w:t>143,4</w:t>
            </w:r>
          </w:p>
        </w:tc>
        <w:tc>
          <w:tcPr>
            <w:tcW w:w="489" w:type="pct"/>
            <w:shd w:val="clear" w:color="auto" w:fill="auto"/>
            <w:hideMark/>
          </w:tcPr>
          <w:p w:rsidR="009B745D" w:rsidRPr="00965D33" w:rsidRDefault="009B745D" w:rsidP="001E7117">
            <w:pPr>
              <w:jc w:val="right"/>
              <w:rPr>
                <w:rFonts w:asciiTheme="minorHAnsi" w:eastAsia="Times New Roman" w:hAnsiTheme="minorHAnsi" w:cstheme="minorHAnsi"/>
                <w:bCs/>
                <w:color w:val="000000"/>
                <w:sz w:val="22"/>
                <w:szCs w:val="24"/>
                <w:lang w:eastAsia="sv-SE"/>
              </w:rPr>
            </w:pPr>
            <w:r w:rsidRPr="00965D33">
              <w:rPr>
                <w:rFonts w:asciiTheme="minorHAnsi" w:eastAsia="Times New Roman" w:hAnsiTheme="minorHAnsi" w:cstheme="minorHAnsi"/>
                <w:bCs/>
                <w:color w:val="000000"/>
                <w:sz w:val="22"/>
                <w:szCs w:val="24"/>
                <w:lang w:eastAsia="sv-SE"/>
              </w:rPr>
              <w:t>132,8</w:t>
            </w:r>
          </w:p>
        </w:tc>
        <w:tc>
          <w:tcPr>
            <w:tcW w:w="489" w:type="pct"/>
            <w:shd w:val="clear" w:color="auto" w:fill="auto"/>
            <w:hideMark/>
          </w:tcPr>
          <w:p w:rsidR="009B745D" w:rsidRPr="00965D33" w:rsidRDefault="009B745D" w:rsidP="001E7117">
            <w:pPr>
              <w:jc w:val="right"/>
              <w:rPr>
                <w:rFonts w:asciiTheme="minorHAnsi" w:eastAsia="Times New Roman" w:hAnsiTheme="minorHAnsi" w:cstheme="minorHAnsi"/>
                <w:bCs/>
                <w:color w:val="000000"/>
                <w:sz w:val="22"/>
                <w:szCs w:val="24"/>
                <w:lang w:eastAsia="sv-SE"/>
              </w:rPr>
            </w:pPr>
            <w:r w:rsidRPr="00965D33">
              <w:rPr>
                <w:rFonts w:asciiTheme="minorHAnsi" w:eastAsia="Times New Roman" w:hAnsiTheme="minorHAnsi" w:cstheme="minorHAnsi"/>
                <w:bCs/>
                <w:color w:val="000000"/>
                <w:sz w:val="22"/>
                <w:szCs w:val="24"/>
                <w:lang w:eastAsia="sv-SE"/>
              </w:rPr>
              <w:t>142,2</w:t>
            </w:r>
          </w:p>
        </w:tc>
        <w:tc>
          <w:tcPr>
            <w:tcW w:w="489" w:type="pct"/>
            <w:shd w:val="clear" w:color="auto" w:fill="auto"/>
            <w:hideMark/>
          </w:tcPr>
          <w:p w:rsidR="009B745D" w:rsidRPr="00965D33" w:rsidRDefault="009B745D" w:rsidP="001E7117">
            <w:pPr>
              <w:jc w:val="right"/>
              <w:rPr>
                <w:rFonts w:asciiTheme="minorHAnsi" w:eastAsia="Times New Roman" w:hAnsiTheme="minorHAnsi" w:cstheme="minorHAnsi"/>
                <w:bCs/>
                <w:color w:val="000000"/>
                <w:sz w:val="22"/>
                <w:szCs w:val="24"/>
                <w:lang w:eastAsia="sv-SE"/>
              </w:rPr>
            </w:pPr>
            <w:r w:rsidRPr="00965D33">
              <w:rPr>
                <w:rFonts w:asciiTheme="minorHAnsi" w:eastAsia="Times New Roman" w:hAnsiTheme="minorHAnsi" w:cstheme="minorHAnsi"/>
                <w:bCs/>
                <w:color w:val="000000"/>
                <w:sz w:val="22"/>
                <w:szCs w:val="24"/>
                <w:lang w:eastAsia="sv-SE"/>
              </w:rPr>
              <w:t>132,3</w:t>
            </w:r>
          </w:p>
        </w:tc>
        <w:tc>
          <w:tcPr>
            <w:tcW w:w="489" w:type="pct"/>
            <w:shd w:val="clear" w:color="000000" w:fill="FFFF99"/>
            <w:hideMark/>
          </w:tcPr>
          <w:p w:rsidR="009B745D" w:rsidRPr="00965D33" w:rsidRDefault="009B745D" w:rsidP="001E7117">
            <w:pPr>
              <w:jc w:val="right"/>
              <w:rPr>
                <w:rFonts w:asciiTheme="minorHAnsi" w:eastAsia="Times New Roman" w:hAnsiTheme="minorHAnsi" w:cstheme="minorHAnsi"/>
                <w:bCs/>
                <w:color w:val="000000"/>
                <w:sz w:val="22"/>
                <w:szCs w:val="24"/>
                <w:lang w:eastAsia="sv-SE"/>
              </w:rPr>
            </w:pPr>
            <w:r w:rsidRPr="00965D33">
              <w:rPr>
                <w:rFonts w:asciiTheme="minorHAnsi" w:eastAsia="Times New Roman" w:hAnsiTheme="minorHAnsi" w:cstheme="minorHAnsi"/>
                <w:bCs/>
                <w:color w:val="000000"/>
                <w:sz w:val="22"/>
                <w:szCs w:val="24"/>
                <w:lang w:eastAsia="sv-SE"/>
              </w:rPr>
              <w:t>121,4</w:t>
            </w:r>
          </w:p>
        </w:tc>
      </w:tr>
    </w:tbl>
    <w:p w:rsidR="009B745D" w:rsidRDefault="009B745D" w:rsidP="009B745D">
      <w:pPr>
        <w:autoSpaceDE w:val="0"/>
        <w:autoSpaceDN w:val="0"/>
        <w:adjustRightInd w:val="0"/>
        <w:rPr>
          <w:rFonts w:ascii="BellGothicStd-Bold" w:hAnsi="BellGothicStd-Bold" w:cs="BellGothicStd-Bold"/>
          <w:bCs/>
          <w:sz w:val="22"/>
        </w:rPr>
      </w:pPr>
    </w:p>
    <w:p w:rsidR="009B745D" w:rsidRDefault="009B745D" w:rsidP="009B745D">
      <w:pPr>
        <w:rPr>
          <w:rFonts w:ascii="BellGothicStd-Bold" w:hAnsi="BellGothicStd-Bold" w:cs="BellGothicStd-Bold"/>
          <w:bCs/>
          <w:sz w:val="22"/>
        </w:rPr>
      </w:pPr>
      <w:r>
        <w:rPr>
          <w:rFonts w:ascii="BellGothicStd-Bold" w:hAnsi="BellGothicStd-Bold" w:cs="BellGothicStd-Bold"/>
          <w:bCs/>
          <w:sz w:val="22"/>
        </w:rPr>
        <w:t>För komposterbart avfall, som till största delen består av matavfall har vi en positiv trend de senaste två åren med minskade mängder.</w:t>
      </w:r>
    </w:p>
    <w:p w:rsidR="009B745D" w:rsidRDefault="009B745D" w:rsidP="009B745D">
      <w:pPr>
        <w:rPr>
          <w:rFonts w:ascii="BellGothicStd-Bold" w:hAnsi="BellGothicStd-Bold" w:cs="BellGothicStd-Bold"/>
          <w:bCs/>
          <w:sz w:val="22"/>
        </w:rPr>
      </w:pPr>
    </w:p>
    <w:p w:rsidR="009B745D" w:rsidRPr="00D7461C" w:rsidRDefault="009B745D" w:rsidP="009B745D">
      <w:pPr>
        <w:rPr>
          <w:rFonts w:ascii="BellGothicStd-Bold" w:hAnsi="BellGothicStd-Bold" w:cs="BellGothicStd-Bold"/>
          <w:bCs/>
          <w:sz w:val="22"/>
        </w:rPr>
      </w:pPr>
      <w:r w:rsidRPr="00D7461C">
        <w:rPr>
          <w:rFonts w:ascii="BellGothicStd-Bold" w:hAnsi="BellGothicStd-Bold" w:cs="BellGothicStd-Bold"/>
          <w:bCs/>
          <w:sz w:val="22"/>
        </w:rPr>
        <w:t>I länet är det enbart Östersunds kommun som hanterar komposterbart avfall separat, så för verksamheter i andra delar av länet så ingår den komposterbara delen i det man lägger till brännbart avfall.</w:t>
      </w:r>
    </w:p>
    <w:p w:rsidR="009B745D" w:rsidRDefault="009B745D" w:rsidP="009B745D">
      <w:pPr>
        <w:autoSpaceDE w:val="0"/>
        <w:autoSpaceDN w:val="0"/>
        <w:adjustRightInd w:val="0"/>
        <w:rPr>
          <w:rFonts w:ascii="BellGothicStd-Bold" w:hAnsi="BellGothicStd-Bold" w:cs="BellGothicStd-Bold"/>
          <w:bCs/>
          <w:sz w:val="22"/>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02"/>
        <w:gridCol w:w="653"/>
        <w:gridCol w:w="653"/>
        <w:gridCol w:w="684"/>
        <w:gridCol w:w="684"/>
        <w:gridCol w:w="684"/>
        <w:gridCol w:w="684"/>
      </w:tblGrid>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Farligt avfall, ton</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2011</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2012</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2013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2014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2015</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2016</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Fotokemikalier</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0,76</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1,69</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0,87</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0,24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0,12</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0,23</w:t>
            </w:r>
          </w:p>
        </w:tc>
      </w:tr>
      <w:tr w:rsidR="009B745D" w:rsidRPr="00B233B4" w:rsidTr="00965D33">
        <w:trPr>
          <w:trHeight w:val="360"/>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xml:space="preserve">Oljeavfall </w:t>
            </w:r>
            <w:r w:rsidRPr="00B233B4">
              <w:rPr>
                <w:rFonts w:ascii="Garamond" w:eastAsia="Times New Roman" w:hAnsi="Garamond" w:cstheme="minorHAnsi"/>
                <w:color w:val="000000"/>
                <w:sz w:val="24"/>
                <w:szCs w:val="24"/>
                <w:vertAlign w:val="superscript"/>
                <w:lang w:eastAsia="sv-SE"/>
              </w:rPr>
              <w:t>*</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sz w:val="24"/>
                <w:szCs w:val="24"/>
                <w:lang w:eastAsia="sv-SE"/>
              </w:rPr>
            </w:pPr>
            <w:r w:rsidRPr="00B233B4">
              <w:rPr>
                <w:rFonts w:ascii="Garamond" w:eastAsia="Times New Roman" w:hAnsi="Garamond" w:cstheme="minorHAnsi"/>
                <w:sz w:val="24"/>
                <w:szCs w:val="24"/>
                <w:lang w:eastAsia="sv-SE"/>
              </w:rPr>
              <w:t>0,059</w:t>
            </w:r>
          </w:p>
        </w:tc>
        <w:tc>
          <w:tcPr>
            <w:tcW w:w="401" w:type="pct"/>
            <w:shd w:val="clear" w:color="000000" w:fill="C4D79B"/>
            <w:noWrap/>
            <w:vAlign w:val="bottom"/>
            <w:hideMark/>
          </w:tcPr>
          <w:p w:rsidR="009B745D" w:rsidRPr="00B233B4" w:rsidRDefault="009B745D" w:rsidP="001E7117">
            <w:pPr>
              <w:rPr>
                <w:rFonts w:ascii="Garamond" w:eastAsia="Times New Roman" w:hAnsi="Garamond" w:cstheme="minorHAnsi"/>
                <w:sz w:val="24"/>
                <w:szCs w:val="24"/>
                <w:lang w:eastAsia="sv-SE"/>
              </w:rPr>
            </w:pPr>
            <w:r w:rsidRPr="00B233B4">
              <w:rPr>
                <w:rFonts w:ascii="Garamond" w:eastAsia="Times New Roman" w:hAnsi="Garamond" w:cstheme="minorHAnsi"/>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sz w:val="24"/>
                <w:szCs w:val="24"/>
                <w:lang w:eastAsia="sv-SE"/>
              </w:rPr>
            </w:pPr>
            <w:r w:rsidRPr="00B233B4">
              <w:rPr>
                <w:rFonts w:ascii="Garamond" w:eastAsia="Times New Roman" w:hAnsi="Garamond" w:cstheme="minorHAnsi"/>
                <w:sz w:val="24"/>
                <w:szCs w:val="24"/>
                <w:lang w:eastAsia="sv-SE"/>
              </w:rPr>
              <w:t>0,615</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sz w:val="24"/>
                <w:szCs w:val="24"/>
                <w:lang w:eastAsia="sv-SE"/>
              </w:rPr>
            </w:pPr>
            <w:r w:rsidRPr="00B233B4">
              <w:rPr>
                <w:rFonts w:ascii="Garamond" w:eastAsia="Times New Roman" w:hAnsi="Garamond" w:cstheme="minorHAnsi"/>
                <w:sz w:val="24"/>
                <w:szCs w:val="24"/>
                <w:lang w:eastAsia="sv-SE"/>
              </w:rPr>
              <w:t>0,105</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sz w:val="24"/>
                <w:szCs w:val="24"/>
                <w:lang w:eastAsia="sv-SE"/>
              </w:rPr>
            </w:pPr>
          </w:p>
        </w:tc>
        <w:tc>
          <w:tcPr>
            <w:tcW w:w="420" w:type="pct"/>
            <w:shd w:val="clear" w:color="000000" w:fill="FFFF99"/>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Spillolja</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0,03</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0,24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0,61</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0,19</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0,08</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0,04</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PCB-haltig olja</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0,18</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r>
      <w:tr w:rsidR="009B745D" w:rsidRPr="00B233B4" w:rsidTr="00965D33">
        <w:trPr>
          <w:trHeight w:val="360"/>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Oljehaltigt slam</w:t>
            </w:r>
            <w:r w:rsidRPr="00B233B4">
              <w:rPr>
                <w:rFonts w:ascii="Garamond" w:eastAsia="Times New Roman" w:hAnsi="Garamond" w:cstheme="minorHAnsi"/>
                <w:color w:val="000000"/>
                <w:sz w:val="24"/>
                <w:szCs w:val="24"/>
                <w:vertAlign w:val="superscript"/>
                <w:lang w:eastAsia="sv-SE"/>
              </w:rPr>
              <w:t>***</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9,5</w:t>
            </w:r>
          </w:p>
        </w:tc>
        <w:tc>
          <w:tcPr>
            <w:tcW w:w="401" w:type="pct"/>
            <w:shd w:val="clear" w:color="000000" w:fill="C4D79B"/>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12,4</w:t>
            </w:r>
          </w:p>
        </w:tc>
        <w:tc>
          <w:tcPr>
            <w:tcW w:w="420" w:type="pct"/>
            <w:shd w:val="clear" w:color="auto" w:fill="auto"/>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18,5</w:t>
            </w:r>
          </w:p>
        </w:tc>
        <w:tc>
          <w:tcPr>
            <w:tcW w:w="420" w:type="pct"/>
            <w:shd w:val="clear" w:color="auto" w:fill="auto"/>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14,2</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sz w:val="24"/>
                <w:szCs w:val="24"/>
                <w:lang w:eastAsia="sv-SE"/>
              </w:rPr>
            </w:pPr>
            <w:r w:rsidRPr="00B233B4">
              <w:rPr>
                <w:rFonts w:ascii="Garamond" w:eastAsia="Times New Roman" w:hAnsi="Garamond" w:cstheme="minorHAnsi"/>
                <w:sz w:val="24"/>
                <w:szCs w:val="24"/>
                <w:lang w:eastAsia="sv-SE"/>
              </w:rPr>
              <w:t>19,04</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sz w:val="24"/>
                <w:szCs w:val="24"/>
                <w:lang w:eastAsia="sv-SE"/>
              </w:rPr>
            </w:pPr>
            <w:r w:rsidRPr="00B233B4">
              <w:rPr>
                <w:rFonts w:ascii="Garamond" w:eastAsia="Times New Roman" w:hAnsi="Garamond" w:cstheme="minorHAnsi"/>
                <w:sz w:val="24"/>
                <w:szCs w:val="24"/>
                <w:lang w:eastAsia="sv-SE"/>
              </w:rPr>
              <w:t>17,34</w:t>
            </w:r>
          </w:p>
        </w:tc>
      </w:tr>
      <w:tr w:rsidR="009B745D" w:rsidRPr="00B233B4" w:rsidTr="00965D33">
        <w:trPr>
          <w:trHeight w:val="360"/>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xml:space="preserve">Småkemikalier </w:t>
            </w:r>
            <w:r w:rsidRPr="00B233B4">
              <w:rPr>
                <w:rFonts w:ascii="Garamond" w:eastAsia="Times New Roman" w:hAnsi="Garamond" w:cstheme="minorHAnsi"/>
                <w:color w:val="000000"/>
                <w:sz w:val="24"/>
                <w:szCs w:val="24"/>
                <w:vertAlign w:val="superscript"/>
                <w:lang w:eastAsia="sv-SE"/>
              </w:rPr>
              <w:t>**</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0,71</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1,20</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1,13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1,38</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1,37</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0,32</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Färg- Lack- &amp; Limavfall</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0,54</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0,35</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0,45</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0,25</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0,45</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0,55</w:t>
            </w:r>
          </w:p>
        </w:tc>
      </w:tr>
      <w:tr w:rsidR="009B745D" w:rsidRPr="00B233B4" w:rsidTr="00965D33">
        <w:trPr>
          <w:trHeight w:val="360"/>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xml:space="preserve">Laboratorieavfall </w:t>
            </w:r>
            <w:r w:rsidRPr="00B233B4">
              <w:rPr>
                <w:rFonts w:ascii="Garamond" w:eastAsia="Times New Roman" w:hAnsi="Garamond" w:cstheme="minorHAnsi"/>
                <w:color w:val="000000"/>
                <w:sz w:val="24"/>
                <w:szCs w:val="24"/>
                <w:vertAlign w:val="superscript"/>
                <w:lang w:eastAsia="sv-SE"/>
              </w:rPr>
              <w:t>**</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Förorenat vatten (Formalin)</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1,9</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3,4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2,4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3,1</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3,0</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3,2</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Lösningsmedel</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0,6</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0,6</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1,4</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Kvicksilver (amalgam)</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0,05</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0,72</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0,01</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0,03</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1,04</w:t>
            </w:r>
          </w:p>
        </w:tc>
      </w:tr>
      <w:tr w:rsidR="009B745D" w:rsidRPr="00B233B4" w:rsidTr="00965D33">
        <w:trPr>
          <w:trHeight w:val="360"/>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xml:space="preserve">Syror </w:t>
            </w:r>
            <w:r w:rsidRPr="00B233B4">
              <w:rPr>
                <w:rFonts w:ascii="Garamond" w:eastAsia="Times New Roman" w:hAnsi="Garamond" w:cstheme="minorHAnsi"/>
                <w:color w:val="000000"/>
                <w:sz w:val="24"/>
                <w:szCs w:val="24"/>
                <w:vertAlign w:val="superscript"/>
                <w:lang w:eastAsia="sv-SE"/>
              </w:rPr>
              <w:t>**</w:t>
            </w:r>
          </w:p>
        </w:tc>
        <w:tc>
          <w:tcPr>
            <w:tcW w:w="401"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01" w:type="pct"/>
            <w:shd w:val="clear" w:color="000000" w:fill="C4D79B"/>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000000" w:fill="FFFF99"/>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PCB</w:t>
            </w:r>
          </w:p>
        </w:tc>
        <w:tc>
          <w:tcPr>
            <w:tcW w:w="401"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01" w:type="pct"/>
            <w:shd w:val="clear" w:color="000000" w:fill="C4D79B"/>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000000" w:fill="FFFF99"/>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Elektronikskrot</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0,3</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0,8</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5,9</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11,2</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13,5</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14,5</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Småbatterier</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0,94</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0,65</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0,88</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0,57</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0,02</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0,38</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Biologiskt avfall</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2,1</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2,2</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2,0</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2,2</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1,7</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2,2</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Skärande stickande</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8,9</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8,3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9,3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8,3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8,2</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10,3</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Cytostatika/Toxiska Läkemedel</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9,2</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11,1</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12,8</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14,1</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13,3</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17,4</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Alkaliskt avfall, flytande (rengöringsmedel)</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0,053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0,023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0,047</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0,156</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0,407</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Composite</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0,044</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0,097</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0,084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0,073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0,098</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0,075</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Glykol</w:t>
            </w:r>
          </w:p>
        </w:tc>
        <w:tc>
          <w:tcPr>
            <w:tcW w:w="401"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0,045</w:t>
            </w:r>
          </w:p>
        </w:tc>
        <w:tc>
          <w:tcPr>
            <w:tcW w:w="420"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0,106</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0,703</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0,238</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Filmavfall</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0,224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0,324</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0,275</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0,801</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0,696</w:t>
            </w:r>
          </w:p>
        </w:tc>
      </w:tr>
      <w:tr w:rsidR="009B745D" w:rsidRPr="00B233B4" w:rsidTr="00965D33">
        <w:trPr>
          <w:trHeight w:val="315"/>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Asbestavfall</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 </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color w:val="000000"/>
                <w:sz w:val="24"/>
                <w:szCs w:val="24"/>
                <w:lang w:eastAsia="sv-SE"/>
              </w:rPr>
            </w:pPr>
            <w:r w:rsidRPr="00B233B4">
              <w:rPr>
                <w:rFonts w:ascii="Garamond" w:eastAsia="Times New Roman" w:hAnsi="Garamond" w:cstheme="minorHAnsi"/>
                <w:color w:val="000000"/>
                <w:sz w:val="24"/>
                <w:szCs w:val="24"/>
                <w:lang w:eastAsia="sv-SE"/>
              </w:rPr>
              <w:t>0,000</w:t>
            </w:r>
          </w:p>
        </w:tc>
      </w:tr>
      <w:tr w:rsidR="009B745D" w:rsidRPr="00B233B4" w:rsidTr="00965D33">
        <w:trPr>
          <w:trHeight w:val="330"/>
        </w:trPr>
        <w:tc>
          <w:tcPr>
            <w:tcW w:w="2518" w:type="pct"/>
            <w:shd w:val="clear" w:color="auto" w:fill="auto"/>
            <w:noWrap/>
            <w:vAlign w:val="bottom"/>
            <w:hideMark/>
          </w:tcPr>
          <w:p w:rsidR="009B745D" w:rsidRPr="00B233B4" w:rsidRDefault="009B745D" w:rsidP="001E7117">
            <w:pPr>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Totalt</w:t>
            </w:r>
          </w:p>
        </w:tc>
        <w:tc>
          <w:tcPr>
            <w:tcW w:w="401" w:type="pct"/>
            <w:shd w:val="clear" w:color="auto" w:fill="auto"/>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35,2</w:t>
            </w:r>
          </w:p>
        </w:tc>
        <w:tc>
          <w:tcPr>
            <w:tcW w:w="401" w:type="pct"/>
            <w:shd w:val="clear" w:color="000000" w:fill="C4D79B"/>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44,0</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56,3</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56,7</w:t>
            </w:r>
          </w:p>
        </w:tc>
        <w:tc>
          <w:tcPr>
            <w:tcW w:w="420" w:type="pct"/>
            <w:shd w:val="clear" w:color="auto" w:fill="auto"/>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63,2</w:t>
            </w:r>
          </w:p>
        </w:tc>
        <w:tc>
          <w:tcPr>
            <w:tcW w:w="420" w:type="pct"/>
            <w:shd w:val="clear" w:color="000000" w:fill="FFFF99"/>
            <w:noWrap/>
            <w:vAlign w:val="bottom"/>
            <w:hideMark/>
          </w:tcPr>
          <w:p w:rsidR="009B745D" w:rsidRPr="00B233B4" w:rsidRDefault="009B745D" w:rsidP="001E7117">
            <w:pPr>
              <w:jc w:val="right"/>
              <w:rPr>
                <w:rFonts w:ascii="Garamond" w:eastAsia="Times New Roman" w:hAnsi="Garamond" w:cstheme="minorHAnsi"/>
                <w:b/>
                <w:bCs/>
                <w:color w:val="000000"/>
                <w:sz w:val="24"/>
                <w:szCs w:val="24"/>
                <w:lang w:eastAsia="sv-SE"/>
              </w:rPr>
            </w:pPr>
            <w:r w:rsidRPr="00B233B4">
              <w:rPr>
                <w:rFonts w:ascii="Garamond" w:eastAsia="Times New Roman" w:hAnsi="Garamond" w:cstheme="minorHAnsi"/>
                <w:b/>
                <w:bCs/>
                <w:color w:val="000000"/>
                <w:sz w:val="24"/>
                <w:szCs w:val="24"/>
                <w:lang w:eastAsia="sv-SE"/>
              </w:rPr>
              <w:t>70,2</w:t>
            </w:r>
          </w:p>
        </w:tc>
      </w:tr>
    </w:tbl>
    <w:p w:rsidR="009B745D" w:rsidRPr="00A55328" w:rsidRDefault="009B745D" w:rsidP="009B745D">
      <w:pPr>
        <w:rPr>
          <w:i/>
        </w:rPr>
      </w:pPr>
      <w:r w:rsidRPr="00A55328">
        <w:rPr>
          <w:i/>
        </w:rPr>
        <w:t xml:space="preserve">* I kategorin ”Oljeavfall” ingår oljebemängt avfall, t.ex. fat med kasserade oljefilter, trassel, papper, </w:t>
      </w:r>
      <w:proofErr w:type="spellStart"/>
      <w:r w:rsidRPr="00A55328">
        <w:rPr>
          <w:i/>
        </w:rPr>
        <w:t>absol</w:t>
      </w:r>
      <w:proofErr w:type="spellEnd"/>
      <w:r w:rsidRPr="00A55328">
        <w:rPr>
          <w:i/>
        </w:rPr>
        <w:t xml:space="preserve"> etc. Oljeavfall från oljeavskiljare återfinns un</w:t>
      </w:r>
      <w:r w:rsidR="00F95A03">
        <w:rPr>
          <w:i/>
        </w:rPr>
        <w:t>der rubriken ”Oljehaltigt slam”</w:t>
      </w:r>
      <w:r w:rsidRPr="00A55328">
        <w:rPr>
          <w:i/>
        </w:rPr>
        <w:t xml:space="preserve">. </w:t>
      </w:r>
    </w:p>
    <w:p w:rsidR="009B745D" w:rsidRPr="00D7461C" w:rsidRDefault="009B745D" w:rsidP="009B745D">
      <w:pPr>
        <w:rPr>
          <w:rFonts w:ascii="BellGothicStd-Bold" w:hAnsi="BellGothicStd-Bold" w:cs="BellGothicStd-Bold"/>
          <w:bCs/>
          <w:sz w:val="22"/>
        </w:rPr>
      </w:pPr>
      <w:r w:rsidRPr="00A55328">
        <w:rPr>
          <w:i/>
        </w:rPr>
        <w:t>*** Vi är i statistiken beroende av hur avfallsmottagaren benämner avfallet. I kategorin ”småkemikalier”, så ingår även det som tidigare skiljts ut som ”syror”, ”lösningsmedel”, ”</w:t>
      </w:r>
      <w:r w:rsidR="00F95A03">
        <w:rPr>
          <w:i/>
        </w:rPr>
        <w:t>glykol” och ”laboratorieavfall”</w:t>
      </w:r>
      <w:r w:rsidRPr="00A55328">
        <w:rPr>
          <w:i/>
        </w:rPr>
        <w:t>.</w:t>
      </w:r>
      <w:r w:rsidRPr="00BE352B">
        <w:rPr>
          <w:highlight w:val="yellow"/>
        </w:rPr>
        <w:br/>
      </w:r>
      <w:r w:rsidRPr="00BE352B">
        <w:rPr>
          <w:highlight w:val="yellow"/>
          <w:vertAlign w:val="superscript"/>
        </w:rPr>
        <w:br/>
      </w:r>
      <w:r w:rsidRPr="00D7461C">
        <w:rPr>
          <w:rFonts w:ascii="BellGothicStd-Bold" w:hAnsi="BellGothicStd-Bold" w:cs="BellGothicStd-Bold"/>
          <w:bCs/>
          <w:sz w:val="22"/>
        </w:rPr>
        <w:t xml:space="preserve">Från vecka 21 år 2013 började vi väga elektronikskrotet själva, så från att tidigare haft bristfälliga data på denna avfallsfraktion har vi nu bra kontroll över mängderna. Ökningen med drygt 12 ton beror här alltså på att vi tidigare inte haft fullständig statistik tidigare. Av den anledningen är inte elektronikskrot med i </w:t>
      </w:r>
      <w:r w:rsidRPr="0004519A">
        <w:rPr>
          <w:rFonts w:ascii="BellGothicStd-Bold" w:hAnsi="BellGothicStd-Bold" w:cs="BellGothicStd-Bold"/>
          <w:bCs/>
          <w:sz w:val="22"/>
        </w:rPr>
        <w:t>sammanställningen i första tabellen i detta</w:t>
      </w:r>
      <w:r>
        <w:rPr>
          <w:rFonts w:ascii="BellGothicStd-Bold" w:hAnsi="BellGothicStd-Bold" w:cs="BellGothicStd-Bold"/>
          <w:bCs/>
          <w:sz w:val="22"/>
        </w:rPr>
        <w:t xml:space="preserve"> kapitel.</w:t>
      </w:r>
    </w:p>
    <w:p w:rsidR="009B745D" w:rsidRPr="00D7461C" w:rsidRDefault="009B745D" w:rsidP="009B745D">
      <w:pPr>
        <w:rPr>
          <w:rFonts w:ascii="BellGothicStd-Bold" w:hAnsi="BellGothicStd-Bold" w:cs="BellGothicStd-Bold"/>
          <w:bCs/>
          <w:sz w:val="22"/>
        </w:rPr>
      </w:pPr>
      <w:r w:rsidRPr="00D7461C">
        <w:rPr>
          <w:rFonts w:ascii="BellGothicStd-Bold" w:hAnsi="BellGothicStd-Bold" w:cs="BellGothicStd-Bold"/>
          <w:bCs/>
          <w:sz w:val="22"/>
        </w:rPr>
        <w:t>Mängden oljehaltigt slam har ökat markant jämfört med 2011. De senaste åren har tömningsintervallet ökat, vilket får till följd att även avfallsmängden ökar, även om det är större andel vatten i avfallet i sig.</w:t>
      </w:r>
    </w:p>
    <w:p w:rsidR="009B745D" w:rsidRPr="00D7461C" w:rsidRDefault="009B745D" w:rsidP="009B745D">
      <w:pPr>
        <w:rPr>
          <w:rFonts w:ascii="BellGothicStd-Bold" w:hAnsi="BellGothicStd-Bold" w:cs="BellGothicStd-Bold"/>
          <w:bCs/>
          <w:sz w:val="22"/>
        </w:rPr>
      </w:pPr>
      <w:r w:rsidRPr="00D7461C">
        <w:rPr>
          <w:rFonts w:ascii="BellGothicStd-Bold" w:hAnsi="BellGothicStd-Bold" w:cs="BellGothicStd-Bold"/>
          <w:bCs/>
          <w:sz w:val="22"/>
        </w:rPr>
        <w:t xml:space="preserve">En annan orsak till att den totala mängden farligt avfall ökat </w:t>
      </w:r>
      <w:r>
        <w:rPr>
          <w:rFonts w:ascii="BellGothicStd-Bold" w:hAnsi="BellGothicStd-Bold" w:cs="BellGothicStd-Bold"/>
          <w:bCs/>
          <w:sz w:val="22"/>
        </w:rPr>
        <w:t xml:space="preserve">från 2013 </w:t>
      </w:r>
      <w:r w:rsidRPr="00D7461C">
        <w:rPr>
          <w:rFonts w:ascii="BellGothicStd-Bold" w:hAnsi="BellGothicStd-Bold" w:cs="BellGothicStd-Bold"/>
          <w:bCs/>
          <w:sz w:val="22"/>
        </w:rPr>
        <w:t>kan vi härleda till att vi från april 2013 tar hand om allt läkemedelsavfall själva. Tidigare har det läkemedelsavfall som inte klassas som toxiskt, lämnats till apoteket varifrån vi haft svårt att få data på avfallsmängden.</w:t>
      </w:r>
      <w:r>
        <w:rPr>
          <w:rFonts w:ascii="BellGothicStd-Bold" w:hAnsi="BellGothicStd-Bold" w:cs="BellGothicStd-Bold"/>
          <w:bCs/>
          <w:sz w:val="22"/>
        </w:rPr>
        <w:t xml:space="preserve"> En bidragande orsak till att mängden skärande/stickande, smittförande avfall har ökat är införandet av s.k. säkerhetskanyler för att få en bättre säkerhet ur arbetsmiljösynpunkt och minska risken för stickskador. Säkerhetskanylerna har integrerat stickskydd och blir därför större mängd avfall per kanyl.</w:t>
      </w:r>
    </w:p>
    <w:p w:rsidR="009B745D" w:rsidRDefault="009B745D" w:rsidP="009B745D">
      <w:pPr>
        <w:autoSpaceDE w:val="0"/>
        <w:autoSpaceDN w:val="0"/>
        <w:adjustRightInd w:val="0"/>
        <w:rPr>
          <w:rFonts w:ascii="BellGothicStd-Bold" w:hAnsi="BellGothicStd-Bold" w:cs="BellGothicStd-Bold"/>
          <w:bCs/>
          <w:sz w:val="22"/>
        </w:rPr>
      </w:pPr>
    </w:p>
    <w:p w:rsidR="009B745D" w:rsidRPr="005A59E1" w:rsidRDefault="009B745D" w:rsidP="009B745D">
      <w:pPr>
        <w:pStyle w:val="Rubrik1"/>
        <w:numPr>
          <w:ilvl w:val="0"/>
          <w:numId w:val="39"/>
        </w:numPr>
        <w:spacing w:after="160"/>
      </w:pPr>
      <w:bookmarkStart w:id="60" w:name="_Toc449603143"/>
      <w:bookmarkStart w:id="61" w:name="_Toc482116947"/>
      <w:r w:rsidRPr="005A59E1">
        <w:t>Betydande miljöaspekter</w:t>
      </w:r>
      <w:bookmarkEnd w:id="60"/>
      <w:bookmarkEnd w:id="61"/>
    </w:p>
    <w:p w:rsidR="009B745D" w:rsidRPr="00C27F4C" w:rsidRDefault="009B745D" w:rsidP="009B745D">
      <w:pPr>
        <w:rPr>
          <w:rFonts w:ascii="BellGothicStd-Bold" w:hAnsi="BellGothicStd-Bold" w:cs="BellGothicStd-Bold"/>
          <w:bCs/>
          <w:sz w:val="22"/>
        </w:rPr>
      </w:pPr>
      <w:r w:rsidRPr="00C27F4C">
        <w:rPr>
          <w:rFonts w:ascii="BellGothicStd-Bold" w:hAnsi="BellGothicStd-Bold" w:cs="BellGothicStd-Bold"/>
          <w:bCs/>
          <w:sz w:val="22"/>
        </w:rPr>
        <w:t xml:space="preserve">En miljöutredning som visar hur verksamheterna i Region Jämtland Härjedalen påverkar miljön har lett fram till en lista med miljöaspekter. Utifrån de miljöaspekterna har ett antal betydande miljöaspekter identifieras. Identifieringen av miljöaspekter och värderingen av betydande miljöaspekter genomförs av </w:t>
      </w:r>
      <w:proofErr w:type="spellStart"/>
      <w:r w:rsidRPr="00C27F4C">
        <w:rPr>
          <w:rFonts w:ascii="BellGothicStd-Bold" w:hAnsi="BellGothicStd-Bold" w:cs="BellGothicStd-Bold"/>
          <w:bCs/>
          <w:sz w:val="22"/>
        </w:rPr>
        <w:t>miljöstrateg</w:t>
      </w:r>
      <w:proofErr w:type="spellEnd"/>
      <w:r w:rsidRPr="00C27F4C">
        <w:rPr>
          <w:rFonts w:ascii="BellGothicStd-Bold" w:hAnsi="BellGothicStd-Bold" w:cs="BellGothicStd-Bold"/>
          <w:bCs/>
          <w:sz w:val="22"/>
        </w:rPr>
        <w:t>. De betydande miljöaspekterna har delats upp i olika områden och berör områdena på olika sätt. De betydande miljöaspekterna har värderats utifrån miljö- och hälsokonsekvenser av följande aktiviteter:</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Utsläpp till mark/vatten</w:t>
      </w:r>
      <w:r w:rsidRPr="00C27F4C">
        <w:rPr>
          <w:rFonts w:ascii="BellGothicStd-Bold" w:hAnsi="BellGothicStd-Bold" w:cs="BellGothicStd-Bold"/>
          <w:bCs/>
          <w:sz w:val="22"/>
        </w:rPr>
        <w:t xml:space="preserve"> av kemikalier, läkemedel, tungmetaller, näringsämnen</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Utsläpp till luft</w:t>
      </w:r>
      <w:r w:rsidRPr="00C27F4C">
        <w:rPr>
          <w:rFonts w:ascii="BellGothicStd-Bold" w:hAnsi="BellGothicStd-Bold" w:cs="BellGothicStd-Bold"/>
          <w:bCs/>
          <w:sz w:val="22"/>
        </w:rPr>
        <w:t xml:space="preserve"> av klimatpåverkande gaser</w:t>
      </w:r>
    </w:p>
    <w:p w:rsidR="009B745D" w:rsidRPr="00C27F4C" w:rsidRDefault="009B745D" w:rsidP="009B745D">
      <w:pPr>
        <w:numPr>
          <w:ilvl w:val="0"/>
          <w:numId w:val="42"/>
        </w:numPr>
        <w:rPr>
          <w:rFonts w:ascii="BellGothicStd-Bold" w:hAnsi="BellGothicStd-Bold" w:cs="BellGothicStd-Bold"/>
          <w:b/>
          <w:bCs/>
          <w:sz w:val="22"/>
        </w:rPr>
      </w:pPr>
      <w:r w:rsidRPr="00C27F4C">
        <w:rPr>
          <w:rFonts w:ascii="BellGothicStd-Bold" w:hAnsi="BellGothicStd-Bold" w:cs="BellGothicStd-Bold"/>
          <w:b/>
          <w:bCs/>
          <w:sz w:val="22"/>
        </w:rPr>
        <w:t>Nyttjande av naturresurser; vattenanvändning</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Nyttjande av naturresurser; energi</w:t>
      </w:r>
      <w:r w:rsidRPr="00C27F4C">
        <w:rPr>
          <w:rFonts w:ascii="BellGothicStd-Bold" w:hAnsi="BellGothicStd-Bold" w:cs="BellGothicStd-Bold"/>
          <w:bCs/>
          <w:sz w:val="22"/>
        </w:rPr>
        <w:t xml:space="preserve"> (</w:t>
      </w:r>
      <w:proofErr w:type="spellStart"/>
      <w:r w:rsidRPr="00C27F4C">
        <w:rPr>
          <w:rFonts w:ascii="BellGothicStd-Bold" w:hAnsi="BellGothicStd-Bold" w:cs="BellGothicStd-Bold"/>
          <w:bCs/>
          <w:sz w:val="22"/>
        </w:rPr>
        <w:t>mediaanvändning</w:t>
      </w:r>
      <w:proofErr w:type="spellEnd"/>
      <w:r w:rsidRPr="00C27F4C">
        <w:rPr>
          <w:rFonts w:ascii="BellGothicStd-Bold" w:hAnsi="BellGothicStd-Bold" w:cs="BellGothicStd-Bold"/>
          <w:bCs/>
          <w:sz w:val="22"/>
        </w:rPr>
        <w:t xml:space="preserve">; el, fjärrvärme, datorer) </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Nyttjande av naturresurser; råvaror och material</w:t>
      </w:r>
      <w:r w:rsidRPr="00C27F4C">
        <w:rPr>
          <w:rFonts w:ascii="BellGothicStd-Bold" w:hAnsi="BellGothicStd-Bold" w:cs="BellGothicStd-Bold"/>
          <w:bCs/>
          <w:sz w:val="22"/>
        </w:rPr>
        <w:t xml:space="preserve"> (icke ekologiska livsmedel, engångsartiklar, organiska miljögifter i plaster)</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Nyttjande av kemiska produkter</w:t>
      </w:r>
      <w:r w:rsidRPr="00C27F4C">
        <w:rPr>
          <w:rFonts w:ascii="BellGothicStd-Bold" w:hAnsi="BellGothicStd-Bold" w:cs="BellGothicStd-Bold"/>
          <w:bCs/>
          <w:sz w:val="22"/>
        </w:rPr>
        <w:t xml:space="preserve"> (hantering, förvaring, produktinformation)</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Nyttjande av joniserande strålning</w:t>
      </w:r>
      <w:r w:rsidRPr="00C27F4C">
        <w:rPr>
          <w:rFonts w:ascii="BellGothicStd-Bold" w:hAnsi="BellGothicStd-Bold" w:cs="BellGothicStd-Bold"/>
          <w:bCs/>
          <w:sz w:val="22"/>
        </w:rPr>
        <w:t xml:space="preserve"> (röntgenverksamhet)</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Framkallande av buller</w:t>
      </w:r>
      <w:r w:rsidRPr="00C27F4C">
        <w:rPr>
          <w:rFonts w:ascii="BellGothicStd-Bold" w:hAnsi="BellGothicStd-Bold" w:cs="BellGothicStd-Bold"/>
          <w:bCs/>
          <w:sz w:val="22"/>
        </w:rPr>
        <w:t xml:space="preserve"> (störande ljud från fläktar, byggnationer, helikopter)</w:t>
      </w:r>
    </w:p>
    <w:p w:rsidR="009B745D" w:rsidRPr="00C27F4C" w:rsidRDefault="009B745D" w:rsidP="009B745D">
      <w:pPr>
        <w:numPr>
          <w:ilvl w:val="0"/>
          <w:numId w:val="42"/>
        </w:numPr>
        <w:rPr>
          <w:rFonts w:ascii="BellGothicStd-Bold" w:hAnsi="BellGothicStd-Bold" w:cs="BellGothicStd-Bold"/>
          <w:b/>
          <w:bCs/>
          <w:sz w:val="22"/>
        </w:rPr>
      </w:pPr>
      <w:r w:rsidRPr="00C27F4C">
        <w:rPr>
          <w:rFonts w:ascii="BellGothicStd-Bold" w:hAnsi="BellGothicStd-Bold" w:cs="BellGothicStd-Bold"/>
          <w:b/>
          <w:bCs/>
          <w:sz w:val="22"/>
        </w:rPr>
        <w:t xml:space="preserve">Produktion av avfall </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Tillbud gällande brand</w:t>
      </w:r>
      <w:r w:rsidRPr="00C27F4C">
        <w:rPr>
          <w:rFonts w:ascii="BellGothicStd-Bold" w:hAnsi="BellGothicStd-Bold" w:cs="BellGothicStd-Bold"/>
          <w:bCs/>
          <w:sz w:val="22"/>
        </w:rPr>
        <w:t xml:space="preserve"> (påverkan på luft och vatten)</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Krav vid upphandling</w:t>
      </w:r>
      <w:r w:rsidRPr="00C27F4C">
        <w:rPr>
          <w:rFonts w:ascii="BellGothicStd-Bold" w:hAnsi="BellGothicStd-Bold" w:cs="BellGothicStd-Bold"/>
          <w:bCs/>
          <w:sz w:val="22"/>
        </w:rPr>
        <w:t xml:space="preserve"> (på produkters och tjänster innehåll)</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Tjänsteresor och transporter</w:t>
      </w:r>
      <w:r w:rsidRPr="00C27F4C">
        <w:rPr>
          <w:rFonts w:ascii="BellGothicStd-Bold" w:hAnsi="BellGothicStd-Bold" w:cs="BellGothicStd-Bold"/>
          <w:bCs/>
          <w:sz w:val="22"/>
        </w:rPr>
        <w:t xml:space="preserve"> (klimatpåverkande gaser, tungmetaller)</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Krav på entreprenörer och leverantörer</w:t>
      </w:r>
      <w:r w:rsidRPr="00C27F4C">
        <w:rPr>
          <w:rFonts w:ascii="BellGothicStd-Bold" w:hAnsi="BellGothicStd-Bold" w:cs="BellGothicStd-Bold"/>
          <w:bCs/>
          <w:sz w:val="22"/>
        </w:rPr>
        <w:t xml:space="preserve"> (kunskaper att utföra uppdrag, produkters innehåll)</w:t>
      </w:r>
    </w:p>
    <w:p w:rsidR="009B745D" w:rsidRPr="00C27F4C" w:rsidRDefault="009B745D" w:rsidP="009B745D">
      <w:pPr>
        <w:numPr>
          <w:ilvl w:val="0"/>
          <w:numId w:val="42"/>
        </w:numPr>
        <w:rPr>
          <w:rFonts w:ascii="BellGothicStd-Bold" w:hAnsi="BellGothicStd-Bold" w:cs="BellGothicStd-Bold"/>
          <w:bCs/>
          <w:sz w:val="22"/>
        </w:rPr>
      </w:pPr>
      <w:r w:rsidRPr="00C27F4C">
        <w:rPr>
          <w:rFonts w:ascii="BellGothicStd-Bold" w:hAnsi="BellGothicStd-Bold" w:cs="BellGothicStd-Bold"/>
          <w:b/>
          <w:bCs/>
          <w:sz w:val="22"/>
        </w:rPr>
        <w:t>Indirekt påverkan</w:t>
      </w:r>
      <w:r w:rsidRPr="00C27F4C">
        <w:rPr>
          <w:rFonts w:ascii="BellGothicStd-Bold" w:hAnsi="BellGothicStd-Bold" w:cs="BellGothicStd-Bold"/>
          <w:bCs/>
          <w:sz w:val="22"/>
        </w:rPr>
        <w:t xml:space="preserve"> (information till allmänheten, samverkan med andra aktörer, stöd till projekt)</w:t>
      </w:r>
    </w:p>
    <w:p w:rsidR="009B745D" w:rsidRPr="00C27F4C" w:rsidRDefault="009B745D" w:rsidP="009B745D">
      <w:pPr>
        <w:rPr>
          <w:rFonts w:ascii="BellGothicStd-Bold" w:hAnsi="BellGothicStd-Bold" w:cs="BellGothicStd-Bold"/>
          <w:bCs/>
          <w:sz w:val="22"/>
        </w:rPr>
      </w:pPr>
    </w:p>
    <w:p w:rsidR="009B745D" w:rsidRPr="00C27F4C" w:rsidRDefault="009B745D" w:rsidP="009B745D">
      <w:pPr>
        <w:rPr>
          <w:rFonts w:ascii="BellGothicStd-Bold" w:hAnsi="BellGothicStd-Bold" w:cs="BellGothicStd-Bold"/>
          <w:bCs/>
          <w:sz w:val="22"/>
        </w:rPr>
      </w:pPr>
      <w:r w:rsidRPr="00C27F4C">
        <w:rPr>
          <w:rFonts w:ascii="BellGothicStd-Bold" w:hAnsi="BellGothicStd-Bold" w:cs="BellGothicStd-Bold"/>
          <w:bCs/>
          <w:sz w:val="22"/>
        </w:rPr>
        <w:t>Kriterierna för att en miljöaspekt blir betydande är vilken miljöpåverkan de kan medföra, sannolikhet för miljöpåverkan och omfattning av eventuell miljöpåverkan. Miljöaspekterna prioriteras sedan utifrån lagar och krav, krav i regionplan, miljöpolicy, nationella och regionala miljömål samt ekonomi.</w:t>
      </w:r>
    </w:p>
    <w:p w:rsidR="009B745D" w:rsidRDefault="009B745D" w:rsidP="009B745D">
      <w:pPr>
        <w:autoSpaceDE w:val="0"/>
        <w:autoSpaceDN w:val="0"/>
        <w:adjustRightInd w:val="0"/>
        <w:rPr>
          <w:rFonts w:ascii="BellGothicStd-Bold" w:hAnsi="BellGothicStd-Bold" w:cs="BellGothicStd-Bold"/>
          <w:b/>
          <w:bCs/>
          <w:sz w:val="36"/>
          <w:szCs w:val="36"/>
        </w:rPr>
      </w:pPr>
      <w:r>
        <w:rPr>
          <w:rFonts w:ascii="BellGothicStd-Bold" w:hAnsi="BellGothicStd-Bold" w:cs="BellGothicStd-Bold"/>
          <w:b/>
          <w:bCs/>
          <w:sz w:val="36"/>
          <w:szCs w:val="36"/>
        </w:rPr>
        <w:br w:type="page"/>
      </w:r>
    </w:p>
    <w:p w:rsidR="009B745D" w:rsidRDefault="009B745D" w:rsidP="009B745D">
      <w:pPr>
        <w:pStyle w:val="Rubrik1"/>
        <w:numPr>
          <w:ilvl w:val="0"/>
          <w:numId w:val="39"/>
        </w:numPr>
        <w:spacing w:after="160"/>
      </w:pPr>
      <w:bookmarkStart w:id="62" w:name="_Toc482116948"/>
      <w:r w:rsidRPr="000E6CE2">
        <w:t>Ordlista</w:t>
      </w:r>
      <w:r w:rsidR="0007103D">
        <w:t>/Begreppsförklaringar</w:t>
      </w:r>
      <w:bookmarkEnd w:id="62"/>
    </w:p>
    <w:p w:rsidR="009B745D" w:rsidRPr="00781EE4" w:rsidRDefault="009B745D" w:rsidP="009B745D">
      <w:pPr>
        <w:autoSpaceDE w:val="0"/>
        <w:autoSpaceDN w:val="0"/>
        <w:adjustRightInd w:val="0"/>
        <w:rPr>
          <w:rFonts w:ascii="BellGothicStd-Bold" w:hAnsi="BellGothicStd-Bold" w:cs="BellGothicStd-Bold"/>
          <w:bCs/>
          <w:sz w:val="22"/>
        </w:rPr>
      </w:pPr>
    </w:p>
    <w:p w:rsidR="0007103D" w:rsidRDefault="0007103D" w:rsidP="0007103D">
      <w:pPr>
        <w:pStyle w:val="Brdtext-RJH"/>
        <w:rPr>
          <w:lang w:val="sv-SE"/>
        </w:rPr>
      </w:pPr>
      <w:r w:rsidRPr="007A4DBA">
        <w:rPr>
          <w:b/>
          <w:lang w:val="sv-SE"/>
        </w:rPr>
        <w:t xml:space="preserve">CERO </w:t>
      </w:r>
      <w:r>
        <w:rPr>
          <w:lang w:val="sv-SE"/>
        </w:rPr>
        <w:t xml:space="preserve">- </w:t>
      </w:r>
      <w:proofErr w:type="spellStart"/>
      <w:r w:rsidRPr="007A4DBA">
        <w:rPr>
          <w:bCs/>
          <w:lang w:val="sv-SE"/>
        </w:rPr>
        <w:t>Climate</w:t>
      </w:r>
      <w:proofErr w:type="spellEnd"/>
      <w:r w:rsidRPr="007A4DBA">
        <w:rPr>
          <w:bCs/>
          <w:lang w:val="sv-SE"/>
        </w:rPr>
        <w:t xml:space="preserve"> and </w:t>
      </w:r>
      <w:proofErr w:type="spellStart"/>
      <w:r w:rsidRPr="007A4DBA">
        <w:rPr>
          <w:bCs/>
          <w:lang w:val="sv-SE"/>
        </w:rPr>
        <w:t>Economic</w:t>
      </w:r>
      <w:proofErr w:type="spellEnd"/>
      <w:r w:rsidRPr="007A4DBA">
        <w:rPr>
          <w:bCs/>
          <w:lang w:val="sv-SE"/>
        </w:rPr>
        <w:t xml:space="preserve"> Research in </w:t>
      </w:r>
      <w:proofErr w:type="spellStart"/>
      <w:r w:rsidRPr="007A4DBA">
        <w:rPr>
          <w:bCs/>
          <w:lang w:val="sv-SE"/>
        </w:rPr>
        <w:t>Organizations</w:t>
      </w:r>
      <w:proofErr w:type="spellEnd"/>
      <w:r w:rsidRPr="007A4DBA">
        <w:rPr>
          <w:lang w:val="sv-SE"/>
        </w:rPr>
        <w:t xml:space="preserve"> (CERO) är ett koncept utvecklat </w:t>
      </w:r>
      <w:r>
        <w:rPr>
          <w:lang w:val="sv-SE"/>
        </w:rPr>
        <w:t xml:space="preserve">vid KTH (Kungliga Tekniska Högskolan) </w:t>
      </w:r>
      <w:r w:rsidRPr="007A4DBA">
        <w:rPr>
          <w:lang w:val="sv-SE"/>
        </w:rPr>
        <w:t>för att hjälpa organisationer att hitta ekonomiskt hållbara strategier att nå uppsatta klimatmål för resor.</w:t>
      </w:r>
    </w:p>
    <w:p w:rsidR="0007103D" w:rsidRDefault="0007103D" w:rsidP="0007103D">
      <w:pPr>
        <w:pStyle w:val="Brdtext-RJH"/>
        <w:rPr>
          <w:lang w:val="sv-SE"/>
        </w:rPr>
      </w:pPr>
    </w:p>
    <w:p w:rsidR="0007103D" w:rsidRDefault="0007103D" w:rsidP="0007103D">
      <w:pPr>
        <w:pStyle w:val="Brdtext-RJH"/>
        <w:rPr>
          <w:lang w:val="sv-SE"/>
        </w:rPr>
      </w:pPr>
      <w:r w:rsidRPr="007A4DBA">
        <w:rPr>
          <w:b/>
          <w:lang w:val="sv-SE"/>
        </w:rPr>
        <w:t>Certifiering</w:t>
      </w:r>
      <w:r>
        <w:rPr>
          <w:lang w:val="sv-SE"/>
        </w:rPr>
        <w:t xml:space="preserve"> – En standardiserad prövning som görs av särskilt utbildade och ackrediterade revisorer som då kan intyga att man uppfyller kraven i det regelverk man är certifierad för – i detta fall miljöledningsstandarden ISO14001. Samma revisorer granskar också om vi uppfyller kraven i EMAS-förordningen och rekommenderar då att vi får vara fortsatt EMAS-registrerade om vi uppfyller kraven i den förordningen.</w:t>
      </w:r>
    </w:p>
    <w:p w:rsidR="0007103D" w:rsidRPr="007A4DBA" w:rsidRDefault="0007103D" w:rsidP="0007103D">
      <w:pPr>
        <w:pStyle w:val="Brdtext-RJH"/>
        <w:rPr>
          <w:b/>
          <w:lang w:val="sv-SE"/>
        </w:rPr>
      </w:pPr>
    </w:p>
    <w:p w:rsidR="0007103D" w:rsidRDefault="0007103D" w:rsidP="0007103D">
      <w:pPr>
        <w:pStyle w:val="Brdtext-RJH"/>
        <w:rPr>
          <w:lang w:val="sv-SE"/>
        </w:rPr>
      </w:pPr>
      <w:r w:rsidRPr="007A4DBA">
        <w:rPr>
          <w:b/>
          <w:lang w:val="sv-SE"/>
        </w:rPr>
        <w:t>CMR</w:t>
      </w:r>
      <w:r>
        <w:rPr>
          <w:lang w:val="sv-SE"/>
        </w:rPr>
        <w:t xml:space="preserve"> – CMR står för Cancerframkallande, Mutagent och Reproduktionstoxisk</w:t>
      </w:r>
    </w:p>
    <w:p w:rsidR="0007103D" w:rsidRDefault="0007103D" w:rsidP="0007103D">
      <w:pPr>
        <w:pStyle w:val="Brdtext-RJH"/>
        <w:rPr>
          <w:lang w:val="sv-SE"/>
        </w:rPr>
      </w:pPr>
    </w:p>
    <w:p w:rsidR="0007103D" w:rsidRDefault="0007103D" w:rsidP="0007103D">
      <w:pPr>
        <w:pStyle w:val="Brdtext-RJH"/>
        <w:rPr>
          <w:lang w:val="sv-SE"/>
        </w:rPr>
      </w:pPr>
      <w:r w:rsidRPr="007A4DBA">
        <w:rPr>
          <w:b/>
          <w:lang w:val="sv-SE"/>
        </w:rPr>
        <w:t>CO2</w:t>
      </w:r>
      <w:r>
        <w:rPr>
          <w:lang w:val="sv-SE"/>
        </w:rPr>
        <w:t xml:space="preserve"> – Kemiska beteckningen för koldioxid som är den vanligaste s.k. växthusgasen</w:t>
      </w:r>
    </w:p>
    <w:p w:rsidR="0007103D" w:rsidRDefault="0007103D" w:rsidP="0007103D">
      <w:pPr>
        <w:pStyle w:val="Brdtext-RJH"/>
        <w:rPr>
          <w:lang w:val="sv-SE"/>
        </w:rPr>
      </w:pPr>
    </w:p>
    <w:p w:rsidR="0007103D" w:rsidRDefault="0007103D" w:rsidP="0007103D">
      <w:pPr>
        <w:pStyle w:val="Brdtext-RJH"/>
        <w:rPr>
          <w:lang w:val="sv-SE"/>
        </w:rPr>
      </w:pPr>
      <w:r w:rsidRPr="007A4DBA">
        <w:rPr>
          <w:b/>
          <w:lang w:val="sv-SE"/>
        </w:rPr>
        <w:t>CO2-ekv /CO2e/</w:t>
      </w:r>
      <w:r>
        <w:rPr>
          <w:lang w:val="sv-SE"/>
        </w:rPr>
        <w:t>Koldioxidekvivalenter – För att beskriva hur kraftig påverkan ett ämne har på växthuseffekten räknar man om till ett tal i förhållande till koldioxid. Koldioxid har CO2-ekv = 1 och för t.ex. lustgas, som har 298 gånger större påverkan än koldioxid, så är omräkningsfaktorn, GWP 298 och varje kilo lustgas motsvarar då 298 kg koldioxid.</w:t>
      </w:r>
    </w:p>
    <w:p w:rsidR="0007103D" w:rsidRDefault="0007103D" w:rsidP="0007103D">
      <w:pPr>
        <w:pStyle w:val="Brdtext-RJH"/>
        <w:rPr>
          <w:lang w:val="sv-SE"/>
        </w:rPr>
      </w:pPr>
    </w:p>
    <w:p w:rsidR="0007103D" w:rsidRDefault="0007103D" w:rsidP="0007103D">
      <w:pPr>
        <w:pStyle w:val="Brdtext-RJH"/>
        <w:rPr>
          <w:lang w:val="sv-SE"/>
        </w:rPr>
      </w:pPr>
      <w:r w:rsidRPr="007A4DBA">
        <w:rPr>
          <w:b/>
          <w:lang w:val="sv-SE"/>
        </w:rPr>
        <w:t>Deponi</w:t>
      </w:r>
      <w:r>
        <w:rPr>
          <w:lang w:val="sv-SE"/>
        </w:rPr>
        <w:t xml:space="preserve"> – ”soptipp” – det som inte kan återvinnas eller förbrännas eller måste omhändertas som farligt avfall läggs på deponi, d.v.s. grävs ner på en plats som sen kontrolleras så det inte läcker ut miljöstörande ämnen från.</w:t>
      </w:r>
    </w:p>
    <w:p w:rsidR="0007103D" w:rsidRDefault="0007103D" w:rsidP="0007103D">
      <w:pPr>
        <w:pStyle w:val="Brdtext-RJH"/>
        <w:rPr>
          <w:lang w:val="sv-SE"/>
        </w:rPr>
      </w:pPr>
    </w:p>
    <w:p w:rsidR="0007103D" w:rsidRDefault="0007103D" w:rsidP="0007103D">
      <w:pPr>
        <w:pStyle w:val="Brdtext-RJH"/>
        <w:rPr>
          <w:lang w:val="sv-SE"/>
        </w:rPr>
      </w:pPr>
      <w:r w:rsidRPr="007A4DBA">
        <w:rPr>
          <w:b/>
          <w:lang w:val="sv-SE"/>
        </w:rPr>
        <w:t>Distansoberoende teknik</w:t>
      </w:r>
      <w:r>
        <w:rPr>
          <w:lang w:val="sv-SE"/>
        </w:rPr>
        <w:t xml:space="preserve"> – teknik som gör det möjligt att samverka med andra på avstånd, t.ex. via telefon, videokonferenser, webmöten etc.</w:t>
      </w:r>
    </w:p>
    <w:p w:rsidR="0007103D" w:rsidRDefault="0007103D" w:rsidP="0007103D">
      <w:pPr>
        <w:pStyle w:val="Brdtext-RJH"/>
        <w:rPr>
          <w:lang w:val="sv-SE"/>
        </w:rPr>
      </w:pPr>
    </w:p>
    <w:p w:rsidR="0007103D" w:rsidRDefault="0007103D" w:rsidP="0007103D">
      <w:pPr>
        <w:pStyle w:val="Brdtext-RJH"/>
        <w:rPr>
          <w:lang w:val="sv-SE"/>
        </w:rPr>
      </w:pPr>
      <w:r w:rsidRPr="007A4DBA">
        <w:rPr>
          <w:b/>
          <w:lang w:val="sv-SE"/>
        </w:rPr>
        <w:t>EMAS</w:t>
      </w:r>
      <w:r>
        <w:rPr>
          <w:lang w:val="sv-SE"/>
        </w:rPr>
        <w:t xml:space="preserve"> – </w:t>
      </w:r>
      <w:r w:rsidRPr="00331749">
        <w:rPr>
          <w:lang w:val="sv-SE"/>
        </w:rPr>
        <w:t xml:space="preserve">(Eco Management and </w:t>
      </w:r>
      <w:proofErr w:type="spellStart"/>
      <w:r w:rsidRPr="00331749">
        <w:rPr>
          <w:lang w:val="sv-SE"/>
        </w:rPr>
        <w:t>Audit</w:t>
      </w:r>
      <w:proofErr w:type="spellEnd"/>
      <w:r w:rsidRPr="00331749">
        <w:rPr>
          <w:lang w:val="sv-SE"/>
        </w:rPr>
        <w:t xml:space="preserve"> </w:t>
      </w:r>
      <w:proofErr w:type="spellStart"/>
      <w:r w:rsidRPr="00331749">
        <w:rPr>
          <w:lang w:val="sv-SE"/>
        </w:rPr>
        <w:t>Scheme</w:t>
      </w:r>
      <w:proofErr w:type="spellEnd"/>
      <w:r w:rsidRPr="00331749">
        <w:rPr>
          <w:lang w:val="sv-SE"/>
        </w:rPr>
        <w:t xml:space="preserve">), </w:t>
      </w:r>
      <w:hyperlink r:id="rId36" w:tooltip="EU" w:history="1">
        <w:r w:rsidRPr="00331749">
          <w:rPr>
            <w:lang w:val="sv-SE"/>
          </w:rPr>
          <w:t>EU</w:t>
        </w:r>
      </w:hyperlink>
      <w:r w:rsidRPr="00331749">
        <w:rPr>
          <w:lang w:val="sv-SE"/>
        </w:rPr>
        <w:t xml:space="preserve">:s miljöstyrnings- och miljörevisionsordning, är en </w:t>
      </w:r>
      <w:hyperlink r:id="rId37" w:tooltip="EU-förordning" w:history="1">
        <w:r w:rsidRPr="00331749">
          <w:rPr>
            <w:lang w:val="sv-SE"/>
          </w:rPr>
          <w:t>EU-förordning</w:t>
        </w:r>
      </w:hyperlink>
      <w:r w:rsidRPr="00331749">
        <w:rPr>
          <w:lang w:val="sv-SE"/>
        </w:rPr>
        <w:t xml:space="preserve"> som fastställdes i </w:t>
      </w:r>
      <w:hyperlink r:id="rId38" w:tooltip="Juli" w:history="1">
        <w:r w:rsidRPr="00331749">
          <w:rPr>
            <w:lang w:val="sv-SE"/>
          </w:rPr>
          <w:t>juli</w:t>
        </w:r>
      </w:hyperlink>
      <w:r w:rsidRPr="00331749">
        <w:rPr>
          <w:lang w:val="sv-SE"/>
        </w:rPr>
        <w:t xml:space="preserve"> </w:t>
      </w:r>
      <w:hyperlink r:id="rId39" w:tooltip="1993" w:history="1">
        <w:r w:rsidRPr="00331749">
          <w:rPr>
            <w:lang w:val="sv-SE"/>
          </w:rPr>
          <w:t>1993</w:t>
        </w:r>
      </w:hyperlink>
      <w:r w:rsidRPr="00331749">
        <w:rPr>
          <w:lang w:val="sv-SE"/>
        </w:rPr>
        <w:t xml:space="preserve"> och trädde i kraft medlemsländerna den första </w:t>
      </w:r>
      <w:hyperlink r:id="rId40" w:tooltip="Januari" w:history="1">
        <w:r w:rsidRPr="00331749">
          <w:rPr>
            <w:lang w:val="sv-SE"/>
          </w:rPr>
          <w:t>januari</w:t>
        </w:r>
      </w:hyperlink>
      <w:r w:rsidRPr="00331749">
        <w:rPr>
          <w:lang w:val="sv-SE"/>
        </w:rPr>
        <w:t xml:space="preserve"> </w:t>
      </w:r>
      <w:hyperlink r:id="rId41" w:tooltip="1995" w:history="1">
        <w:r w:rsidRPr="00331749">
          <w:rPr>
            <w:lang w:val="sv-SE"/>
          </w:rPr>
          <w:t>1995</w:t>
        </w:r>
      </w:hyperlink>
      <w:r w:rsidRPr="00331749">
        <w:rPr>
          <w:lang w:val="sv-SE"/>
        </w:rPr>
        <w:t xml:space="preserve">. Den syftar till att på frivillig väg få </w:t>
      </w:r>
      <w:hyperlink r:id="rId42" w:tooltip="Företag" w:history="1">
        <w:r w:rsidRPr="00331749">
          <w:rPr>
            <w:lang w:val="sv-SE"/>
          </w:rPr>
          <w:t>företag</w:t>
        </w:r>
      </w:hyperlink>
      <w:r w:rsidRPr="00331749">
        <w:rPr>
          <w:lang w:val="sv-SE"/>
        </w:rPr>
        <w:t xml:space="preserve"> </w:t>
      </w:r>
      <w:r>
        <w:rPr>
          <w:lang w:val="sv-SE"/>
        </w:rPr>
        <w:t xml:space="preserve">och organisationer </w:t>
      </w:r>
      <w:r w:rsidRPr="00331749">
        <w:rPr>
          <w:lang w:val="sv-SE"/>
        </w:rPr>
        <w:t xml:space="preserve">att bli </w:t>
      </w:r>
      <w:hyperlink r:id="rId43" w:tooltip="Miljövänlig" w:history="1">
        <w:r w:rsidRPr="00331749">
          <w:rPr>
            <w:lang w:val="sv-SE"/>
          </w:rPr>
          <w:t>miljövänligare</w:t>
        </w:r>
      </w:hyperlink>
      <w:r w:rsidRPr="00331749">
        <w:rPr>
          <w:lang w:val="sv-SE"/>
        </w:rPr>
        <w:t xml:space="preserve">. EMAS bygger på </w:t>
      </w:r>
      <w:hyperlink r:id="rId44" w:tooltip="ISO 14001" w:history="1">
        <w:r w:rsidRPr="00331749">
          <w:rPr>
            <w:lang w:val="sv-SE"/>
          </w:rPr>
          <w:t>ISO 14001</w:t>
        </w:r>
      </w:hyperlink>
      <w:r w:rsidRPr="00331749">
        <w:rPr>
          <w:lang w:val="sv-SE"/>
        </w:rPr>
        <w:t>, men innehåller även andra delar som ingår i ett miljöarbete.</w:t>
      </w:r>
    </w:p>
    <w:p w:rsidR="0007103D" w:rsidRDefault="0007103D" w:rsidP="0007103D">
      <w:pPr>
        <w:pStyle w:val="Brdtext-RJH"/>
        <w:rPr>
          <w:lang w:val="sv-SE"/>
        </w:rPr>
      </w:pPr>
    </w:p>
    <w:p w:rsidR="0007103D" w:rsidRPr="00331749" w:rsidRDefault="0007103D" w:rsidP="0007103D">
      <w:pPr>
        <w:pStyle w:val="Brdtext-RJH"/>
        <w:rPr>
          <w:lang w:val="sv-SE"/>
        </w:rPr>
      </w:pPr>
      <w:r w:rsidRPr="007A4DBA">
        <w:rPr>
          <w:b/>
          <w:lang w:val="sv-SE"/>
        </w:rPr>
        <w:t xml:space="preserve">Energiindex </w:t>
      </w:r>
      <w:r>
        <w:rPr>
          <w:lang w:val="sv-SE"/>
        </w:rPr>
        <w:t xml:space="preserve">– Ungefär samma som </w:t>
      </w:r>
      <w:proofErr w:type="spellStart"/>
      <w:r>
        <w:rPr>
          <w:lang w:val="sv-SE"/>
        </w:rPr>
        <w:t>Graddagar</w:t>
      </w:r>
      <w:proofErr w:type="spellEnd"/>
      <w:r>
        <w:rPr>
          <w:lang w:val="sv-SE"/>
        </w:rPr>
        <w:t xml:space="preserve"> (se endan), men </w:t>
      </w:r>
      <w:r w:rsidRPr="00331749">
        <w:rPr>
          <w:lang w:val="sv-SE"/>
        </w:rPr>
        <w:t xml:space="preserve">Energi-Index bygger på vetskapen att energibehovet vid uppvärmning av fastigheter inte endast beror på temperaturen. Inverkan av sol och vind måste också beaktas liksom byggnadens energitekniska egenskaper, användningssätt och läge. Energi-index är uppbyggt på samma sätt som </w:t>
      </w:r>
      <w:proofErr w:type="spellStart"/>
      <w:r w:rsidRPr="00331749">
        <w:rPr>
          <w:lang w:val="sv-SE"/>
        </w:rPr>
        <w:t>graddagar</w:t>
      </w:r>
      <w:proofErr w:type="spellEnd"/>
      <w:r w:rsidRPr="00331749">
        <w:rPr>
          <w:lang w:val="sv-SE"/>
        </w:rPr>
        <w:t>, men med ytterligare faktorer inbakat.</w:t>
      </w:r>
    </w:p>
    <w:p w:rsidR="0007103D" w:rsidRDefault="0007103D" w:rsidP="0007103D">
      <w:pPr>
        <w:pStyle w:val="Brdtext-RJH"/>
        <w:rPr>
          <w:lang w:val="sv-SE"/>
        </w:rPr>
      </w:pPr>
    </w:p>
    <w:p w:rsidR="0007103D" w:rsidRPr="00331749" w:rsidRDefault="0007103D" w:rsidP="0007103D">
      <w:pPr>
        <w:pStyle w:val="Brdtext-RJH"/>
        <w:rPr>
          <w:lang w:val="sv-SE"/>
        </w:rPr>
      </w:pPr>
      <w:r w:rsidRPr="007A4DBA">
        <w:rPr>
          <w:b/>
          <w:lang w:val="sv-SE"/>
        </w:rPr>
        <w:t>EU2020-strategin</w:t>
      </w:r>
      <w:r w:rsidRPr="00331749">
        <w:rPr>
          <w:lang w:val="sv-SE"/>
        </w:rPr>
        <w:t xml:space="preserve"> - Europa 2020 är EU:s tioårsstrategi för tillväxt och jobb. Den inleddes 2010 för att skapa förutsättningar för en smart och hållbar tillväxt för alla.</w:t>
      </w:r>
    </w:p>
    <w:p w:rsidR="0007103D" w:rsidRPr="00331749" w:rsidRDefault="0007103D" w:rsidP="0007103D">
      <w:pPr>
        <w:pStyle w:val="Brdtext-RJH"/>
        <w:rPr>
          <w:lang w:val="sv-SE"/>
        </w:rPr>
      </w:pPr>
      <w:r w:rsidRPr="00331749">
        <w:rPr>
          <w:lang w:val="sv-SE"/>
        </w:rPr>
        <w:t>EU har enats om fem övergripande mål för 2020. De gäller sysselsättning, forskning och utveckling, klimat och energi, utbildning samt social delaktighet och fattigdomsminskning.</w:t>
      </w:r>
    </w:p>
    <w:p w:rsidR="0007103D" w:rsidRDefault="0007103D" w:rsidP="0007103D">
      <w:pPr>
        <w:pStyle w:val="Brdtext-RJH"/>
        <w:rPr>
          <w:lang w:val="sv-SE"/>
        </w:rPr>
      </w:pPr>
    </w:p>
    <w:p w:rsidR="0007103D" w:rsidRPr="0007103D" w:rsidRDefault="0007103D" w:rsidP="0007103D">
      <w:pPr>
        <w:pStyle w:val="Normalwebb"/>
        <w:rPr>
          <w:rFonts w:ascii="Georgia" w:eastAsiaTheme="minorHAnsi" w:hAnsi="Georgia" w:cstheme="minorBidi"/>
          <w:color w:val="auto"/>
          <w:sz w:val="20"/>
          <w:szCs w:val="20"/>
          <w:lang w:eastAsia="en-US"/>
        </w:rPr>
      </w:pPr>
      <w:r w:rsidRPr="0007103D">
        <w:rPr>
          <w:rFonts w:ascii="Georgia" w:eastAsiaTheme="minorHAnsi" w:hAnsi="Georgia" w:cstheme="minorBidi"/>
          <w:b/>
          <w:color w:val="auto"/>
          <w:sz w:val="20"/>
          <w:szCs w:val="20"/>
          <w:lang w:eastAsia="en-US"/>
        </w:rPr>
        <w:t>f-gasförordningen</w:t>
      </w:r>
      <w:r w:rsidRPr="0007103D">
        <w:rPr>
          <w:rFonts w:ascii="Georgia" w:eastAsiaTheme="minorHAnsi" w:hAnsi="Georgia" w:cstheme="minorBidi"/>
          <w:color w:val="auto"/>
          <w:sz w:val="20"/>
          <w:szCs w:val="20"/>
          <w:lang w:eastAsia="en-US"/>
        </w:rPr>
        <w:t xml:space="preserve"> – </w:t>
      </w:r>
      <w:hyperlink r:id="rId45" w:history="1">
        <w:r w:rsidRPr="0007103D">
          <w:rPr>
            <w:rFonts w:ascii="Georgia" w:eastAsiaTheme="minorHAnsi" w:hAnsi="Georgia" w:cstheme="minorBidi"/>
            <w:color w:val="auto"/>
            <w:sz w:val="20"/>
            <w:szCs w:val="20"/>
            <w:lang w:eastAsia="en-US"/>
          </w:rPr>
          <w:t>f-gas</w:t>
        </w:r>
      </w:hyperlink>
      <w:r w:rsidRPr="0007103D">
        <w:rPr>
          <w:rFonts w:ascii="Georgia" w:eastAsiaTheme="minorHAnsi" w:hAnsi="Georgia" w:cstheme="minorBidi"/>
          <w:color w:val="auto"/>
          <w:sz w:val="20"/>
          <w:szCs w:val="20"/>
          <w:lang w:eastAsia="en-US"/>
        </w:rPr>
        <w:t xml:space="preserve"> står för en konstgjord gas som bland annat innehåller fluor. För att minska utsläppen av f-gaserna och därmed minska utsläppet av skadliga växthusgaser har EU kommissionen beslutat att införa f-gasförordningen.</w:t>
      </w:r>
      <w:r>
        <w:rPr>
          <w:rFonts w:ascii="Georgia" w:eastAsiaTheme="minorHAnsi" w:hAnsi="Georgia" w:cstheme="minorBidi"/>
          <w:color w:val="auto"/>
          <w:sz w:val="20"/>
          <w:szCs w:val="20"/>
          <w:lang w:eastAsia="en-US"/>
        </w:rPr>
        <w:t xml:space="preserve"> </w:t>
      </w:r>
      <w:r w:rsidRPr="0007103D">
        <w:rPr>
          <w:rFonts w:ascii="Georgia" w:eastAsiaTheme="minorHAnsi" w:hAnsi="Georgia" w:cstheme="minorBidi"/>
          <w:color w:val="auto"/>
          <w:sz w:val="20"/>
          <w:szCs w:val="20"/>
          <w:lang w:eastAsia="en-US"/>
        </w:rPr>
        <w:t>Den nya reviderade förordningen, EU/517/2014, gäller från den 1 januari 2015</w:t>
      </w:r>
      <w:r>
        <w:rPr>
          <w:rFonts w:ascii="Georgia" w:eastAsiaTheme="minorHAnsi" w:hAnsi="Georgia" w:cstheme="minorBidi"/>
          <w:color w:val="auto"/>
          <w:sz w:val="20"/>
          <w:szCs w:val="20"/>
          <w:lang w:eastAsia="en-US"/>
        </w:rPr>
        <w:t>.</w:t>
      </w:r>
    </w:p>
    <w:p w:rsidR="0007103D" w:rsidRDefault="0007103D" w:rsidP="0007103D">
      <w:pPr>
        <w:pStyle w:val="Brdtext-RJH"/>
        <w:rPr>
          <w:lang w:val="sv-SE"/>
        </w:rPr>
      </w:pPr>
      <w:proofErr w:type="spellStart"/>
      <w:r w:rsidRPr="007A4DBA">
        <w:rPr>
          <w:b/>
          <w:lang w:val="sv-SE"/>
        </w:rPr>
        <w:t>Graddagar</w:t>
      </w:r>
      <w:proofErr w:type="spellEnd"/>
      <w:r>
        <w:rPr>
          <w:lang w:val="sv-SE"/>
        </w:rPr>
        <w:t xml:space="preserve"> - </w:t>
      </w:r>
      <w:r w:rsidRPr="00331749">
        <w:rPr>
          <w:lang w:val="sv-SE"/>
        </w:rPr>
        <w:t xml:space="preserve">Antalet </w:t>
      </w:r>
      <w:proofErr w:type="spellStart"/>
      <w:r w:rsidRPr="00331749">
        <w:rPr>
          <w:lang w:val="sv-SE"/>
        </w:rPr>
        <w:t>graddagar</w:t>
      </w:r>
      <w:proofErr w:type="spellEnd"/>
      <w:r w:rsidRPr="00331749">
        <w:rPr>
          <w:lang w:val="sv-SE"/>
        </w:rPr>
        <w:t xml:space="preserve"> under ett år är summan av dygnsmedeltemperaturernas avvikelser från en referenstemperatur. </w:t>
      </w:r>
      <w:proofErr w:type="spellStart"/>
      <w:r w:rsidRPr="00331749">
        <w:rPr>
          <w:lang w:val="sv-SE"/>
        </w:rPr>
        <w:t>Graddagar</w:t>
      </w:r>
      <w:proofErr w:type="spellEnd"/>
      <w:r w:rsidRPr="00331749">
        <w:rPr>
          <w:lang w:val="sv-SE"/>
        </w:rPr>
        <w:t xml:space="preserve"> används bland annat till att fortlöpande skapa en rättvis bedömning av hur effektivt en byggnad värms upp av sitt värmesystem, då energiåtgången för att värma upp ett hus starkt korrelerar till utomhustemperaturen.</w:t>
      </w:r>
    </w:p>
    <w:p w:rsidR="0007103D" w:rsidRDefault="0007103D" w:rsidP="0007103D">
      <w:pPr>
        <w:pStyle w:val="Brdtext-RJH"/>
        <w:rPr>
          <w:lang w:val="sv-SE"/>
        </w:rPr>
      </w:pPr>
    </w:p>
    <w:p w:rsidR="0007103D" w:rsidRDefault="0007103D" w:rsidP="0007103D">
      <w:pPr>
        <w:pStyle w:val="Brdtext-RJH"/>
        <w:rPr>
          <w:lang w:val="sv-SE"/>
        </w:rPr>
      </w:pPr>
      <w:r w:rsidRPr="007A4DBA">
        <w:rPr>
          <w:b/>
          <w:lang w:val="sv-SE"/>
        </w:rPr>
        <w:t xml:space="preserve">GWP </w:t>
      </w:r>
      <w:r>
        <w:rPr>
          <w:lang w:val="sv-SE"/>
        </w:rPr>
        <w:t xml:space="preserve">- </w:t>
      </w:r>
      <w:r w:rsidRPr="007A4DBA">
        <w:rPr>
          <w:lang w:val="sv-SE"/>
        </w:rPr>
        <w:t xml:space="preserve">Global </w:t>
      </w:r>
      <w:proofErr w:type="spellStart"/>
      <w:r w:rsidRPr="007A4DBA">
        <w:rPr>
          <w:lang w:val="sv-SE"/>
        </w:rPr>
        <w:t>warming</w:t>
      </w:r>
      <w:proofErr w:type="spellEnd"/>
      <w:r w:rsidRPr="007A4DBA">
        <w:rPr>
          <w:lang w:val="sv-SE"/>
        </w:rPr>
        <w:t xml:space="preserve"> potential (GWP) är ett mått på förmågan hos en växthusgas att bidra till växthuseffekten och den globala uppvärmningen. Skalan är relativ och jämför den aktuella gasens klimatpåverkan med effekten av samma mängd koldioxid (jmf CO2-ekv/koldioxidekvivalenter)</w:t>
      </w:r>
    </w:p>
    <w:p w:rsidR="0007103D" w:rsidRDefault="0007103D" w:rsidP="0007103D">
      <w:pPr>
        <w:pStyle w:val="Brdtext-RJH"/>
        <w:rPr>
          <w:lang w:val="sv-SE"/>
        </w:rPr>
      </w:pPr>
    </w:p>
    <w:p w:rsidR="0007103D" w:rsidRPr="007A4DBA" w:rsidRDefault="0007103D" w:rsidP="0007103D">
      <w:pPr>
        <w:pStyle w:val="Brdtext-RJH"/>
        <w:rPr>
          <w:lang w:val="sv-SE"/>
        </w:rPr>
      </w:pPr>
      <w:r w:rsidRPr="007A4DBA">
        <w:rPr>
          <w:b/>
          <w:lang w:val="sv-SE"/>
        </w:rPr>
        <w:t xml:space="preserve">HCWH </w:t>
      </w:r>
      <w:r>
        <w:rPr>
          <w:lang w:val="sv-SE"/>
        </w:rPr>
        <w:t xml:space="preserve">– Health Care </w:t>
      </w:r>
      <w:proofErr w:type="spellStart"/>
      <w:r>
        <w:rPr>
          <w:lang w:val="sv-SE"/>
        </w:rPr>
        <w:t>Without</w:t>
      </w:r>
      <w:proofErr w:type="spellEnd"/>
      <w:r>
        <w:rPr>
          <w:lang w:val="sv-SE"/>
        </w:rPr>
        <w:t xml:space="preserve"> Harm </w:t>
      </w:r>
      <w:r w:rsidRPr="007A4DBA">
        <w:rPr>
          <w:lang w:val="sv-SE"/>
        </w:rPr>
        <w:t>är en ideell europeisk koalition av sjukhus, hälsovårdssystem, vårdpersonal, lokala myndigheter, forsknings- / akademiska institutioner och miljö- och hälsoorganisationer. Den har för närvarande 76 medlemmar i 26 länder i WHO: s europeiska region som omfattar 17 EU-medlemsstater. HCWH arbetar med erfarenhetsutbyte mellan medlemsorganisationerna, information och underlag till beslutsfattare m.m.</w:t>
      </w:r>
      <w:r>
        <w:rPr>
          <w:lang w:val="sv-SE"/>
        </w:rPr>
        <w:t xml:space="preserve"> Region Jämtland Härjedalen är en av medlemmarna i HCWH.</w:t>
      </w:r>
    </w:p>
    <w:p w:rsidR="0007103D" w:rsidRPr="00BC3CF3" w:rsidRDefault="0007103D" w:rsidP="0007103D">
      <w:pPr>
        <w:pStyle w:val="Brdtext-RJH"/>
        <w:rPr>
          <w:b/>
          <w:lang w:val="sv-SE"/>
        </w:rPr>
      </w:pPr>
    </w:p>
    <w:p w:rsidR="0007103D" w:rsidRDefault="0007103D" w:rsidP="0007103D">
      <w:pPr>
        <w:pStyle w:val="Brdtext-RJH"/>
        <w:rPr>
          <w:lang w:val="sv-SE"/>
        </w:rPr>
      </w:pPr>
      <w:r w:rsidRPr="00BC3CF3">
        <w:rPr>
          <w:b/>
          <w:lang w:val="sv-SE"/>
        </w:rPr>
        <w:t>HVO-bränsle</w:t>
      </w:r>
      <w:r>
        <w:rPr>
          <w:lang w:val="sv-SE"/>
        </w:rPr>
        <w:t xml:space="preserve"> - </w:t>
      </w:r>
      <w:r w:rsidRPr="00BC3CF3">
        <w:rPr>
          <w:lang w:val="sv-SE"/>
        </w:rPr>
        <w:t>HVO är en syntetisk diesel som framställs genom hydrering av växt och djurfetter. HVO tillverkas huvudsakligen av olika restprodukter och avfall, som vegetabiliska och animaliska fetter och oljor och är ur användningssynpunkt identiskt med fossil diesel</w:t>
      </w:r>
      <w:r>
        <w:rPr>
          <w:lang w:val="sv-SE"/>
        </w:rPr>
        <w:t>, men är alltså inte baserad på fossila råvaror och räknas alltså som biobaserat bränsle</w:t>
      </w:r>
      <w:r w:rsidRPr="00BC3CF3">
        <w:rPr>
          <w:lang w:val="sv-SE"/>
        </w:rPr>
        <w:t>.</w:t>
      </w:r>
    </w:p>
    <w:p w:rsidR="0007103D" w:rsidRDefault="0007103D" w:rsidP="0007103D">
      <w:pPr>
        <w:pStyle w:val="Brdtext-RJH"/>
        <w:rPr>
          <w:lang w:val="sv-SE"/>
        </w:rPr>
      </w:pPr>
    </w:p>
    <w:p w:rsidR="0007103D" w:rsidRDefault="0007103D" w:rsidP="0007103D">
      <w:pPr>
        <w:pStyle w:val="Brdtext-RJH"/>
        <w:rPr>
          <w:lang w:val="sv-SE"/>
        </w:rPr>
      </w:pPr>
      <w:r w:rsidRPr="00BC3CF3">
        <w:rPr>
          <w:b/>
          <w:lang w:val="sv-SE"/>
        </w:rPr>
        <w:t>In-vitro</w:t>
      </w:r>
      <w:r>
        <w:rPr>
          <w:lang w:val="sv-SE"/>
        </w:rPr>
        <w:t xml:space="preserve"> - </w:t>
      </w:r>
      <w:r w:rsidRPr="00BC3CF3">
        <w:rPr>
          <w:i/>
          <w:iCs/>
          <w:lang w:val="sv-SE"/>
        </w:rPr>
        <w:t>In vitro</w:t>
      </w:r>
      <w:r w:rsidRPr="00BC3CF3">
        <w:rPr>
          <w:lang w:val="sv-SE"/>
        </w:rPr>
        <w:t xml:space="preserve"> betyder i glaset och betecknar ett experiment eller liknande i konstgjord miljö, till exempel ett provrör. </w:t>
      </w:r>
      <w:r w:rsidRPr="00BC3CF3">
        <w:rPr>
          <w:i/>
          <w:iCs/>
          <w:lang w:val="sv-SE"/>
        </w:rPr>
        <w:t>In vitro</w:t>
      </w:r>
      <w:r w:rsidRPr="00BC3CF3">
        <w:rPr>
          <w:lang w:val="sv-SE"/>
        </w:rPr>
        <w:t xml:space="preserve"> står i motsättning till </w:t>
      </w:r>
      <w:r w:rsidRPr="00BC3CF3">
        <w:rPr>
          <w:i/>
          <w:iCs/>
          <w:lang w:val="sv-SE"/>
        </w:rPr>
        <w:t xml:space="preserve">in </w:t>
      </w:r>
      <w:proofErr w:type="spellStart"/>
      <w:r w:rsidRPr="00BC3CF3">
        <w:rPr>
          <w:i/>
          <w:iCs/>
          <w:lang w:val="sv-SE"/>
        </w:rPr>
        <w:t>vivo</w:t>
      </w:r>
      <w:proofErr w:type="spellEnd"/>
      <w:r w:rsidRPr="00BC3CF3">
        <w:rPr>
          <w:lang w:val="sv-SE"/>
        </w:rPr>
        <w:t xml:space="preserve"> (som betyder i livet, i levande) alltså i naturlig miljö.</w:t>
      </w:r>
    </w:p>
    <w:p w:rsidR="0007103D" w:rsidRPr="00BC3CF3" w:rsidRDefault="0007103D" w:rsidP="0007103D">
      <w:pPr>
        <w:pStyle w:val="Normalwebb"/>
        <w:rPr>
          <w:rFonts w:ascii="Georgia" w:eastAsiaTheme="minorHAnsi" w:hAnsi="Georgia" w:cstheme="minorBidi"/>
          <w:sz w:val="20"/>
          <w:szCs w:val="20"/>
          <w:lang w:eastAsia="en-US"/>
        </w:rPr>
      </w:pPr>
      <w:r w:rsidRPr="00BC3CF3">
        <w:rPr>
          <w:rFonts w:ascii="Georgia" w:eastAsiaTheme="minorHAnsi" w:hAnsi="Georgia" w:cstheme="minorBidi"/>
          <w:b/>
          <w:sz w:val="20"/>
          <w:szCs w:val="20"/>
          <w:lang w:eastAsia="en-US"/>
        </w:rPr>
        <w:t>ISO 14001</w:t>
      </w:r>
      <w:r w:rsidRPr="00BC3CF3">
        <w:rPr>
          <w:rFonts w:ascii="Georgia" w:eastAsiaTheme="minorHAnsi" w:hAnsi="Georgia" w:cstheme="minorBidi"/>
          <w:sz w:val="20"/>
          <w:szCs w:val="20"/>
          <w:lang w:eastAsia="en-US"/>
        </w:rPr>
        <w:t xml:space="preserve"> - ISO 14001 är en internationellt accepterad standard, som utgör grunden för fastställande av miljöledning, och som kan användas i alla typer av organisationer. Grunden till ISO 14 001 är 55 så kallade skall-krav. Dessa kan ses som de viktigaste komponenterna för att lyckas med miljöledningssystem.</w:t>
      </w:r>
    </w:p>
    <w:p w:rsidR="0007103D" w:rsidRDefault="0007103D" w:rsidP="0007103D">
      <w:pPr>
        <w:pStyle w:val="Brdtext-RJH"/>
        <w:rPr>
          <w:lang w:val="sv-SE"/>
        </w:rPr>
      </w:pPr>
      <w:r w:rsidRPr="00BC3CF3">
        <w:rPr>
          <w:b/>
          <w:lang w:val="sv-SE"/>
        </w:rPr>
        <w:t xml:space="preserve">KTH </w:t>
      </w:r>
      <w:r>
        <w:rPr>
          <w:lang w:val="sv-SE"/>
        </w:rPr>
        <w:t xml:space="preserve">– Kungliga Tekniska Högskolan är </w:t>
      </w:r>
      <w:r w:rsidRPr="00BC3CF3">
        <w:rPr>
          <w:lang w:val="sv-SE"/>
        </w:rPr>
        <w:t>ett statligt svenskt universitet i Stockholm med huvudsaklig inriktning på teknik och naturvetenskap.</w:t>
      </w:r>
    </w:p>
    <w:p w:rsidR="0007103D" w:rsidRDefault="0007103D" w:rsidP="0007103D">
      <w:pPr>
        <w:pStyle w:val="Brdtext-RJH"/>
        <w:rPr>
          <w:lang w:val="sv-SE"/>
        </w:rPr>
      </w:pPr>
    </w:p>
    <w:p w:rsidR="0007103D" w:rsidRDefault="0007103D" w:rsidP="0007103D">
      <w:pPr>
        <w:pStyle w:val="Brdtext-RJH"/>
      </w:pPr>
      <w:r w:rsidRPr="001C3358">
        <w:rPr>
          <w:b/>
          <w:lang w:val="sv-SE"/>
        </w:rPr>
        <w:t>Köldmedia</w:t>
      </w:r>
      <w:r>
        <w:rPr>
          <w:lang w:val="sv-SE"/>
        </w:rPr>
        <w:t xml:space="preserve"> - </w:t>
      </w:r>
      <w:r>
        <w:t>Ett köldmedium är ett ämne som kan transportera värme</w:t>
      </w:r>
      <w:r>
        <w:rPr>
          <w:lang w:val="sv-SE"/>
        </w:rPr>
        <w:t xml:space="preserve"> genom att i tekniska system v</w:t>
      </w:r>
      <w:r>
        <w:t>äxla mellan gas och vätska vid vissa temperatur och tryckförhållanden. Köldmedium används i värmepumpar, men också i exempelvis kylskåp</w:t>
      </w:r>
      <w:r>
        <w:rPr>
          <w:lang w:val="sv-SE"/>
        </w:rPr>
        <w:t>, frysar och luftkonditioneringsanläggningar</w:t>
      </w:r>
      <w:r>
        <w:t>.</w:t>
      </w:r>
    </w:p>
    <w:p w:rsidR="0007103D" w:rsidRPr="00A0133D" w:rsidRDefault="0007103D" w:rsidP="0007103D">
      <w:pPr>
        <w:pStyle w:val="Brdtext-RJH"/>
        <w:rPr>
          <w:b/>
          <w:lang w:val="sv-SE"/>
        </w:rPr>
      </w:pPr>
    </w:p>
    <w:p w:rsidR="0007103D" w:rsidRDefault="0007103D" w:rsidP="0007103D">
      <w:pPr>
        <w:pStyle w:val="Brdtext-RJH"/>
        <w:rPr>
          <w:lang w:val="sv-SE"/>
        </w:rPr>
      </w:pPr>
      <w:r w:rsidRPr="00A0133D">
        <w:rPr>
          <w:b/>
          <w:lang w:val="sv-SE"/>
        </w:rPr>
        <w:t>Ledningssystem</w:t>
      </w:r>
      <w:r>
        <w:rPr>
          <w:lang w:val="sv-SE"/>
        </w:rPr>
        <w:t xml:space="preserve"> – </w:t>
      </w:r>
      <w:r w:rsidRPr="00A0133D">
        <w:rPr>
          <w:lang w:val="sv-SE"/>
        </w:rPr>
        <w:t>Ett ledningssystem har uppgiften att sammanställa information från olika källor för att ge en beslutsfattare en övergripande och korrekt bild av situationen. Med hjälp av informationen från ett ledningssystem fattas beslut om hur man vill påverka den situation som presenteras. Ett ledningssystem kan också beskrivas som en organisations policy, mål och mätkriterier samt arbetet med att nå målen. Ett ledningssystem har olika inriktning beroende på vad det syftar till. Ett miljöledningssystem syftar till att minska verksamhetens miljöpåverkan och ett kvalitetsledningssystem syftar till att säkerställa och öka verksamhetens kund- och intressentnytta. Ett arbetsmiljöledningssystem syftar till att säkra arbetsmiljöarbetet. Region Jämtland Härjedalen har ett ledningssystem som bygger på de fyra internationella standarderna om miljö, arbetsmiljö, informationssäkerhet och kvalitet.</w:t>
      </w:r>
    </w:p>
    <w:p w:rsidR="0007103D" w:rsidRDefault="0007103D" w:rsidP="0007103D">
      <w:pPr>
        <w:pStyle w:val="Brdtext-RJH"/>
        <w:rPr>
          <w:lang w:val="sv-SE"/>
        </w:rPr>
      </w:pPr>
    </w:p>
    <w:p w:rsidR="0007103D" w:rsidRDefault="0007103D" w:rsidP="0007103D">
      <w:pPr>
        <w:pStyle w:val="Brdtext-RJH"/>
        <w:rPr>
          <w:lang w:val="sv-SE"/>
        </w:rPr>
      </w:pPr>
      <w:r w:rsidRPr="00881510">
        <w:rPr>
          <w:b/>
          <w:lang w:val="sv-SE"/>
        </w:rPr>
        <w:t>Mutagena</w:t>
      </w:r>
      <w:r>
        <w:rPr>
          <w:lang w:val="sv-SE"/>
        </w:rPr>
        <w:t xml:space="preserve"> – </w:t>
      </w:r>
      <w:r w:rsidRPr="00881510">
        <w:rPr>
          <w:lang w:val="sv-SE"/>
        </w:rPr>
        <w:t xml:space="preserve">En mutagen är en företeelse, till exempel ett kemiskt ämne, som orsakar mutationer hos en organism, det vill säga förändrar den genetiska informationen (DNA) i </w:t>
      </w:r>
      <w:r w:rsidRPr="00881510">
        <w:t xml:space="preserve">en </w:t>
      </w:r>
      <w:r w:rsidRPr="00881510">
        <w:rPr>
          <w:lang w:val="sv-SE"/>
        </w:rPr>
        <w:t>organism.</w:t>
      </w:r>
      <w:r>
        <w:rPr>
          <w:lang w:val="sv-SE"/>
        </w:rPr>
        <w:t xml:space="preserve"> Kemiska produkter kan vara klassade som mutagena om dess egenskaper medför den risken.</w:t>
      </w:r>
    </w:p>
    <w:p w:rsidR="0007103D" w:rsidRDefault="0007103D" w:rsidP="0007103D">
      <w:pPr>
        <w:pStyle w:val="Brdtext-RJH"/>
        <w:rPr>
          <w:lang w:val="sv-SE"/>
        </w:rPr>
      </w:pPr>
    </w:p>
    <w:p w:rsidR="0007103D" w:rsidRDefault="0007103D" w:rsidP="0007103D">
      <w:pPr>
        <w:pStyle w:val="Brdtext-RJH"/>
        <w:rPr>
          <w:lang w:val="sv-SE"/>
        </w:rPr>
      </w:pPr>
      <w:r w:rsidRPr="00881510">
        <w:rPr>
          <w:b/>
          <w:lang w:val="sv-SE"/>
        </w:rPr>
        <w:t xml:space="preserve">Ozonskiktet </w:t>
      </w:r>
      <w:r>
        <w:rPr>
          <w:lang w:val="sv-SE"/>
        </w:rPr>
        <w:t xml:space="preserve">- </w:t>
      </w:r>
      <w:r w:rsidRPr="00881510">
        <w:rPr>
          <w:lang w:val="sv-SE"/>
        </w:rPr>
        <w:t>I stratosfären, 10–50 kilometer över våra huvuden, omvandlar solljuset ständigt en del av luftens syremolekyler till ozon. Därmed bildas det naturliga ozonskiktet, som i sin tur absorberar ultraviolett ljus, UV-B-strålning, från solen. Om strålningen inte absorberades av ozonskiktet skulle den orsaka stora skador på växter, djur och människor, eftersom UV-B-strålningen kan sönderdela molekyler. Vissa ämnen kan ge skador på ozonskiktet.</w:t>
      </w:r>
    </w:p>
    <w:p w:rsidR="0007103D" w:rsidRPr="00881510" w:rsidRDefault="0007103D" w:rsidP="0007103D">
      <w:pPr>
        <w:pStyle w:val="Brdtext-RJH"/>
        <w:rPr>
          <w:lang w:val="sv-SE"/>
        </w:rPr>
      </w:pPr>
    </w:p>
    <w:p w:rsidR="0007103D" w:rsidRDefault="0007103D" w:rsidP="0007103D">
      <w:pPr>
        <w:pStyle w:val="Brdtext-RJH"/>
        <w:rPr>
          <w:lang w:val="sv-SE"/>
        </w:rPr>
      </w:pPr>
      <w:r w:rsidRPr="00881510">
        <w:rPr>
          <w:b/>
          <w:lang w:val="sv-SE"/>
        </w:rPr>
        <w:t>PVC</w:t>
      </w:r>
      <w:r>
        <w:rPr>
          <w:lang w:val="sv-SE"/>
        </w:rPr>
        <w:t xml:space="preserve"> - </w:t>
      </w:r>
      <w:r w:rsidRPr="00881510">
        <w:rPr>
          <w:lang w:val="sv-SE"/>
        </w:rPr>
        <w:t xml:space="preserve">Polyvinylklorid (PVC) är en av de vanligaste plastsorterna. PVC är i grunden en styv plast men man kan blanda in mjukgörare och får då en betydligt mjukare plast. Det finns en rad olika mjukgörare som kan användas i PVC. Vanligast är ftalaterna som i många fall har skadliga egenskaper. PVC är också ofta problematiskt för miljön vid både tillverkning och avfallsförbränning. Av dessa anledningar försöker många miljömedvetna organisationer undvika mjukgjord PVC. Till vissa användningsområden finns dock inte produkter framtagna på marknaden av annat material än PVC. </w:t>
      </w:r>
    </w:p>
    <w:p w:rsidR="0007103D" w:rsidRDefault="0007103D" w:rsidP="0007103D">
      <w:pPr>
        <w:pStyle w:val="Brdtext-RJH"/>
        <w:rPr>
          <w:lang w:val="sv-SE"/>
        </w:rPr>
      </w:pPr>
    </w:p>
    <w:p w:rsidR="0007103D" w:rsidRDefault="0007103D" w:rsidP="0007103D">
      <w:pPr>
        <w:pStyle w:val="Brdtext-RJH"/>
        <w:rPr>
          <w:lang w:val="sv-SE"/>
        </w:rPr>
      </w:pPr>
      <w:r w:rsidRPr="002D37A9">
        <w:rPr>
          <w:b/>
          <w:lang w:val="sv-SE"/>
        </w:rPr>
        <w:t>Reproduktionstoxiska</w:t>
      </w:r>
      <w:r>
        <w:rPr>
          <w:lang w:val="sv-SE"/>
        </w:rPr>
        <w:t xml:space="preserve"> - </w:t>
      </w:r>
      <w:r w:rsidRPr="002D37A9">
        <w:rPr>
          <w:lang w:val="sv-SE"/>
        </w:rPr>
        <w:t>Med reproduktionstoxisk menas att ett ämne kan orsaka (icke ärftliga) skador på foster, nedsatt fruktsamhet hos kvinnor eller nedsatt spermieproduktion hos män.</w:t>
      </w:r>
    </w:p>
    <w:p w:rsidR="0007103D" w:rsidRDefault="0007103D" w:rsidP="0007103D">
      <w:pPr>
        <w:pStyle w:val="Brdtext-RJH"/>
        <w:rPr>
          <w:lang w:val="sv-SE"/>
        </w:rPr>
      </w:pPr>
    </w:p>
    <w:p w:rsidR="0007103D" w:rsidRDefault="0007103D" w:rsidP="0007103D">
      <w:pPr>
        <w:pStyle w:val="Brdtext-RJH"/>
        <w:rPr>
          <w:lang w:val="sv-SE"/>
        </w:rPr>
      </w:pPr>
      <w:r w:rsidRPr="002D37A9">
        <w:rPr>
          <w:b/>
          <w:lang w:val="sv-SE"/>
        </w:rPr>
        <w:t>Resistenta bakterier</w:t>
      </w:r>
      <w:r>
        <w:rPr>
          <w:lang w:val="sv-SE"/>
        </w:rPr>
        <w:t xml:space="preserve"> - </w:t>
      </w:r>
      <w:r w:rsidRPr="002D37A9">
        <w:rPr>
          <w:lang w:val="sv-SE"/>
        </w:rPr>
        <w:t>bakterier som är motståndskraftiga mot antibiotika.</w:t>
      </w:r>
    </w:p>
    <w:p w:rsidR="0007103D" w:rsidRDefault="0007103D" w:rsidP="0007103D">
      <w:pPr>
        <w:pStyle w:val="Brdtext-RJH"/>
        <w:rPr>
          <w:lang w:val="sv-SE"/>
        </w:rPr>
      </w:pPr>
    </w:p>
    <w:p w:rsidR="0007103D" w:rsidRDefault="0007103D" w:rsidP="0007103D">
      <w:pPr>
        <w:pStyle w:val="Brdtext-RJH"/>
        <w:rPr>
          <w:sz w:val="18"/>
          <w:szCs w:val="18"/>
        </w:rPr>
      </w:pPr>
      <w:r>
        <w:rPr>
          <w:lang w:val="sv-SE"/>
        </w:rPr>
        <w:t xml:space="preserve">Svensk förpackningsinsamling – </w:t>
      </w:r>
      <w:r w:rsidRPr="002D37A9">
        <w:rPr>
          <w:b/>
          <w:lang w:val="sv-SE"/>
        </w:rPr>
        <w:t>Förpacknings- och tidningsinsamlingen</w:t>
      </w:r>
      <w:r>
        <w:rPr>
          <w:lang w:val="sv-SE"/>
        </w:rPr>
        <w:t xml:space="preserve"> (FTI AB) </w:t>
      </w:r>
      <w:r w:rsidRPr="002D37A9">
        <w:rPr>
          <w:lang w:val="sv-SE"/>
        </w:rPr>
        <w:t>ansvarar för insamling och återvinning av förpackningar och tidningar på uppdrag av de företag – producenterna - som sprider dem i Sverige. Verksamheten finansieras av dessa företag och drivs helt utan vinstsyfte.</w:t>
      </w:r>
    </w:p>
    <w:p w:rsidR="0007103D" w:rsidRDefault="0007103D" w:rsidP="0007103D">
      <w:pPr>
        <w:pStyle w:val="Brdtext-RJH"/>
        <w:rPr>
          <w:lang w:val="sv-SE"/>
        </w:rPr>
      </w:pPr>
    </w:p>
    <w:p w:rsidR="0007103D" w:rsidRDefault="0007103D" w:rsidP="0007103D">
      <w:pPr>
        <w:pStyle w:val="Brdtext-RJH"/>
        <w:rPr>
          <w:lang w:val="sv-SE"/>
        </w:rPr>
      </w:pPr>
      <w:r w:rsidRPr="002D37A9">
        <w:rPr>
          <w:b/>
          <w:lang w:val="sv-SE"/>
        </w:rPr>
        <w:t>Toxiskt</w:t>
      </w:r>
      <w:r>
        <w:rPr>
          <w:lang w:val="sv-SE"/>
        </w:rPr>
        <w:t xml:space="preserve"> – giftigt</w:t>
      </w:r>
    </w:p>
    <w:p w:rsidR="0007103D" w:rsidRDefault="0007103D" w:rsidP="0007103D">
      <w:pPr>
        <w:pStyle w:val="Brdtext-RJH"/>
        <w:rPr>
          <w:lang w:val="sv-SE"/>
        </w:rPr>
      </w:pPr>
    </w:p>
    <w:p w:rsidR="0007103D" w:rsidRDefault="0007103D" w:rsidP="0007103D">
      <w:pPr>
        <w:pStyle w:val="Brdtext-RJH"/>
        <w:rPr>
          <w:lang w:val="sv-SE"/>
        </w:rPr>
      </w:pPr>
      <w:r w:rsidRPr="002D37A9">
        <w:rPr>
          <w:b/>
          <w:lang w:val="sv-SE"/>
        </w:rPr>
        <w:t xml:space="preserve">UNEP </w:t>
      </w:r>
      <w:r>
        <w:rPr>
          <w:lang w:val="sv-SE"/>
        </w:rPr>
        <w:t xml:space="preserve">– </w:t>
      </w:r>
      <w:r w:rsidRPr="002D37A9">
        <w:rPr>
          <w:lang w:val="sv-SE"/>
        </w:rPr>
        <w:t>Förenta nationernas miljöprogram, som ofta förkortas UNEP, är ett organ som samordnar Förenta nationernas miljöarbete.</w:t>
      </w:r>
    </w:p>
    <w:p w:rsidR="0007103D" w:rsidRDefault="0007103D" w:rsidP="0007103D">
      <w:pPr>
        <w:pStyle w:val="Brdtext-RJH"/>
        <w:rPr>
          <w:lang w:val="sv-SE"/>
        </w:rPr>
      </w:pPr>
    </w:p>
    <w:p w:rsidR="0007103D" w:rsidRPr="00BB402D" w:rsidRDefault="0007103D" w:rsidP="0007103D">
      <w:pPr>
        <w:pStyle w:val="Brdtext-RJH"/>
        <w:rPr>
          <w:lang w:val="sv-SE"/>
        </w:rPr>
      </w:pPr>
      <w:r w:rsidRPr="00291085">
        <w:rPr>
          <w:b/>
          <w:lang w:val="sv-SE"/>
        </w:rPr>
        <w:t xml:space="preserve">Växthusgaser </w:t>
      </w:r>
      <w:r>
        <w:rPr>
          <w:lang w:val="sv-SE"/>
        </w:rPr>
        <w:t xml:space="preserve">– </w:t>
      </w:r>
      <w:r w:rsidRPr="002D37A9">
        <w:rPr>
          <w:lang w:val="sv-SE"/>
        </w:rPr>
        <w:t>Växthusgaser är både naturliga och konstgjorda gaser som utgör grunden till växthuseffekten genom att absorbera och utstråla infraröd strålning. De främsta växthusgaserna i jordens atmosfär är vattenånga (H2O), koldioxid (CO2), dikväveoxid (N2O), metan (CH4) och ozon (O3).</w:t>
      </w:r>
      <w:r>
        <w:rPr>
          <w:lang w:val="sv-SE"/>
        </w:rPr>
        <w:t xml:space="preserve"> </w:t>
      </w:r>
      <w:r w:rsidRPr="00BB402D">
        <w:rPr>
          <w:lang w:val="sv-SE"/>
        </w:rPr>
        <w:t xml:space="preserve">Gasernas växthuseffekt beror på att de släpper igenom solljus, som värmer upp mark, träd och vatten. Den värmen kan sedan inte stråla ut i rymden igen som infraröd strålning eftersom växthusgaserna delvis absorberar den. Effekten blir att jordens temperatur stiger till dess att en alldeles ny jämviktstemperatur uppnås. Utan den </w:t>
      </w:r>
      <w:r w:rsidRPr="00BB402D">
        <w:rPr>
          <w:bCs/>
          <w:u w:val="single"/>
          <w:lang w:val="sv-SE"/>
        </w:rPr>
        <w:t>naturliga växthuseffekten</w:t>
      </w:r>
      <w:r w:rsidRPr="00BB402D">
        <w:rPr>
          <w:b/>
          <w:bCs/>
          <w:lang w:val="sv-SE"/>
        </w:rPr>
        <w:t xml:space="preserve"> </w:t>
      </w:r>
      <w:r w:rsidRPr="00BB402D">
        <w:rPr>
          <w:lang w:val="sv-SE"/>
        </w:rPr>
        <w:t xml:space="preserve">skulle jorden vara ungefär 30 grader kallare än den är idag. Energin och kolet som finns i fossila bränslen som stenkol och olja har, precis som i biobränslena, bundits in genom fotosyntesen, fast för miljontals år sedan. När de grävs eller pumpas upp och förbränns idag frigörs därför koldioxid som inte har varit i atmosfären på mycket länge. Växterna kan inte ta upp de enorma mängderna extra koldioxid från förbränningen av fossila bränslen, vilket ökar mängden växthusgaser i atmosfären och vi får en </w:t>
      </w:r>
      <w:r w:rsidRPr="00BB402D">
        <w:rPr>
          <w:u w:val="single"/>
          <w:lang w:val="sv-SE"/>
        </w:rPr>
        <w:t>förstärkt växthuseffekt</w:t>
      </w:r>
      <w:r w:rsidRPr="00BB402D">
        <w:rPr>
          <w:lang w:val="sv-SE"/>
        </w:rPr>
        <w:t xml:space="preserve"> och det man benämner som global uppvärmning och är det som orsakar de klimatförändringar som vi börjat se effekterna av.</w:t>
      </w:r>
    </w:p>
    <w:p w:rsidR="0007103D" w:rsidRDefault="0007103D" w:rsidP="0007103D">
      <w:pPr>
        <w:pStyle w:val="Brdtext-RJH"/>
        <w:rPr>
          <w:lang w:val="sv-SE"/>
        </w:rPr>
      </w:pPr>
      <w:r>
        <w:rPr>
          <w:rFonts w:ascii="Arial Narrow" w:hAnsi="Arial Narrow"/>
          <w:szCs w:val="22"/>
          <w:lang w:val="sv-SE"/>
        </w:rPr>
        <w:t xml:space="preserve"> </w:t>
      </w:r>
    </w:p>
    <w:p w:rsidR="0007103D" w:rsidRDefault="0007103D" w:rsidP="0007103D">
      <w:pPr>
        <w:pStyle w:val="Brdtext-RJH"/>
        <w:rPr>
          <w:lang w:val="sv-SE"/>
        </w:rPr>
      </w:pPr>
      <w:r w:rsidRPr="000949E9">
        <w:rPr>
          <w:b/>
          <w:lang w:val="sv-SE"/>
        </w:rPr>
        <w:t>XRF-instrument</w:t>
      </w:r>
      <w:r>
        <w:rPr>
          <w:lang w:val="sv-SE"/>
        </w:rPr>
        <w:t xml:space="preserve"> – XRF är en teknik för att undersöka förekomsten av vissa ämnen i ett material utan </w:t>
      </w:r>
      <w:r w:rsidRPr="00A37CDE">
        <w:rPr>
          <w:lang w:val="sv-SE"/>
        </w:rPr>
        <w:t>att ta ett fysiskt prov av föremålet/materialet för att undersöka det kemiskt. Man får då en uppfattning om vad</w:t>
      </w:r>
      <w:r>
        <w:rPr>
          <w:lang w:val="sv-SE"/>
        </w:rPr>
        <w:t xml:space="preserve"> föremålet är tillverkat av och om det innehåller vissa ämnen.</w:t>
      </w:r>
    </w:p>
    <w:p w:rsidR="0007103D" w:rsidRDefault="0007103D" w:rsidP="0007103D">
      <w:pPr>
        <w:pStyle w:val="Brdtext-RJH"/>
        <w:rPr>
          <w:lang w:val="sv-SE"/>
        </w:rPr>
      </w:pPr>
    </w:p>
    <w:p w:rsidR="0007103D" w:rsidRDefault="0007103D" w:rsidP="0007103D">
      <w:pPr>
        <w:pStyle w:val="Brdtext-RJH"/>
        <w:rPr>
          <w:lang w:val="sv-SE"/>
        </w:rPr>
      </w:pPr>
      <w:r w:rsidRPr="000949E9">
        <w:rPr>
          <w:b/>
          <w:lang w:val="sv-SE"/>
        </w:rPr>
        <w:t>Östersjöstrategin</w:t>
      </w:r>
      <w:r>
        <w:rPr>
          <w:lang w:val="sv-SE"/>
        </w:rPr>
        <w:t xml:space="preserve"> - </w:t>
      </w:r>
      <w:r w:rsidRPr="00A37CDE">
        <w:rPr>
          <w:lang w:val="sv-SE"/>
        </w:rPr>
        <w:t>EU:s strategi för Östersjöregionen (EUSBSR) är ett samarbete mellan EU:s länder runt Östersjön. Strategin har tre huvudsakliga mål: rädda havsmiljön, länka samman regionen och öka välståndet.</w:t>
      </w:r>
    </w:p>
    <w:p w:rsidR="0007103D" w:rsidRDefault="0007103D" w:rsidP="0007103D">
      <w:pPr>
        <w:pStyle w:val="Brdtext-RJH"/>
        <w:rPr>
          <w:lang w:val="sv-SE"/>
        </w:rPr>
      </w:pPr>
    </w:p>
    <w:p w:rsidR="0007103D" w:rsidRDefault="0007103D" w:rsidP="0007103D">
      <w:pPr>
        <w:pStyle w:val="Brdtext-RJH"/>
        <w:rPr>
          <w:lang w:val="sv-SE"/>
        </w:rPr>
      </w:pPr>
    </w:p>
    <w:p w:rsidR="00510B79" w:rsidRPr="009B745D" w:rsidRDefault="00510B79" w:rsidP="009B745D">
      <w:pPr>
        <w:tabs>
          <w:tab w:val="left" w:pos="2025"/>
        </w:tabs>
        <w:rPr>
          <w:lang w:val="en-US"/>
        </w:rPr>
      </w:pPr>
    </w:p>
    <w:sectPr w:rsidR="00510B79" w:rsidRPr="009B745D" w:rsidSect="00716E8E">
      <w:footerReference w:type="default" r:id="rId46"/>
      <w:pgSz w:w="11906" w:h="16838"/>
      <w:pgMar w:top="1701" w:right="1871" w:bottom="1276" w:left="1871"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117" w:rsidRDefault="001E7117" w:rsidP="00E47EFD">
      <w:r>
        <w:separator/>
      </w:r>
    </w:p>
  </w:endnote>
  <w:endnote w:type="continuationSeparator" w:id="0">
    <w:p w:rsidR="001E7117" w:rsidRDefault="001E7117" w:rsidP="00E47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ellGothicStd-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hronicle Text G1">
    <w:altName w:val="Chronicle Text G1"/>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117" w:rsidRDefault="001E7117">
    <w:r>
      <w:rPr>
        <w:noProof/>
        <w:color w:val="000000" w:themeColor="text1"/>
        <w:lang w:eastAsia="sv-SE"/>
      </w:rPr>
      <w:drawing>
        <wp:anchor distT="0" distB="0" distL="114300" distR="114300" simplePos="0" relativeHeight="251664384" behindDoc="0" locked="0" layoutInCell="1" allowOverlap="1" wp14:anchorId="235C2DBE" wp14:editId="2253A306">
          <wp:simplePos x="0" y="0"/>
          <wp:positionH relativeFrom="page">
            <wp:posOffset>5379085</wp:posOffset>
          </wp:positionH>
          <wp:positionV relativeFrom="page">
            <wp:posOffset>9747530</wp:posOffset>
          </wp:positionV>
          <wp:extent cx="1872000" cy="716400"/>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_RGB_rev BLÅ-EJ K.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000" cy="7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117" w:rsidRPr="00B1096E" w:rsidRDefault="001E7117" w:rsidP="00B109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117" w:rsidRDefault="001E7117" w:rsidP="00E47EFD">
      <w:r>
        <w:separator/>
      </w:r>
    </w:p>
  </w:footnote>
  <w:footnote w:type="continuationSeparator" w:id="0">
    <w:p w:rsidR="001E7117" w:rsidRDefault="001E7117" w:rsidP="00E47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117" w:rsidRDefault="001E7117" w:rsidP="00C302A3">
    <w:pPr>
      <w:tabs>
        <w:tab w:val="right" w:pos="9498"/>
      </w:tabs>
      <w:ind w:left="-1417" w:right="-1417"/>
    </w:pPr>
    <w:r w:rsidRPr="00411ACA">
      <w:rPr>
        <w:color w:val="7F7F7F" w:themeColor="text1" w:themeTint="80"/>
      </w:rPr>
      <w:tab/>
    </w:r>
  </w:p>
  <w:tbl>
    <w:tblPr>
      <w:tblW w:w="0" w:type="auto"/>
      <w:tblInd w:w="-5" w:type="dxa"/>
      <w:tblLook w:val="04A0" w:firstRow="1" w:lastRow="0" w:firstColumn="1" w:lastColumn="0" w:noHBand="0" w:noVBand="1"/>
    </w:tblPr>
    <w:tblGrid>
      <w:gridCol w:w="6757"/>
      <w:gridCol w:w="1412"/>
    </w:tblGrid>
    <w:tr w:rsidR="001E7117" w:rsidTr="00B3112D">
      <w:tc>
        <w:tcPr>
          <w:tcW w:w="6804" w:type="dxa"/>
        </w:tcPr>
        <w:p w:rsidR="001E7117" w:rsidRDefault="00D754C0" w:rsidP="00C302A3">
          <w:pPr>
            <w:tabs>
              <w:tab w:val="right" w:pos="9498"/>
            </w:tabs>
            <w:ind w:right="-1417"/>
            <w:rPr>
              <w:color w:val="7F7F7F" w:themeColor="text1" w:themeTint="80"/>
            </w:rPr>
          </w:pPr>
          <w:bookmarkStart w:id="5" w:name="title_repeat2"/>
          <w:r>
            <w:t>Miljöbokslut 2016</w:t>
          </w:r>
          <w:bookmarkEnd w:id="5"/>
        </w:p>
      </w:tc>
      <w:tc>
        <w:tcPr>
          <w:tcW w:w="1418" w:type="dxa"/>
        </w:tcPr>
        <w:p w:rsidR="001E7117" w:rsidRDefault="001E7117" w:rsidP="00575EB0">
          <w:pPr>
            <w:tabs>
              <w:tab w:val="right" w:pos="9498"/>
            </w:tabs>
            <w:ind w:right="-108"/>
            <w:jc w:val="right"/>
            <w:rPr>
              <w:color w:val="7F7F7F" w:themeColor="text1" w:themeTint="80"/>
            </w:rPr>
          </w:pPr>
          <w:r w:rsidRPr="00B1096E">
            <w:fldChar w:fldCharType="begin"/>
          </w:r>
          <w:r w:rsidRPr="00B1096E">
            <w:instrText xml:space="preserve"> PAGE  \* Arabic  \* MERGEFORMAT </w:instrText>
          </w:r>
          <w:r w:rsidRPr="00B1096E">
            <w:fldChar w:fldCharType="separate"/>
          </w:r>
          <w:r w:rsidR="001605B9">
            <w:rPr>
              <w:noProof/>
            </w:rPr>
            <w:t>2</w:t>
          </w:r>
          <w:r w:rsidRPr="00B1096E">
            <w:fldChar w:fldCharType="end"/>
          </w:r>
          <w:r w:rsidRPr="00B1096E">
            <w:t>(</w:t>
          </w:r>
          <w:r w:rsidR="001605B9">
            <w:fldChar w:fldCharType="begin"/>
          </w:r>
          <w:r w:rsidR="001605B9">
            <w:instrText xml:space="preserve"> NUMPAGES  \* Arabic  \* MERGEFORMAT </w:instrText>
          </w:r>
          <w:r w:rsidR="001605B9">
            <w:fldChar w:fldCharType="separate"/>
          </w:r>
          <w:r w:rsidR="001605B9">
            <w:rPr>
              <w:noProof/>
            </w:rPr>
            <w:t>42</w:t>
          </w:r>
          <w:r w:rsidR="001605B9">
            <w:rPr>
              <w:noProof/>
            </w:rPr>
            <w:fldChar w:fldCharType="end"/>
          </w:r>
          <w:r w:rsidRPr="00B1096E">
            <w:t>)</w:t>
          </w:r>
        </w:p>
      </w:tc>
    </w:tr>
  </w:tbl>
  <w:p w:rsidR="001E7117" w:rsidRPr="00411ACA" w:rsidRDefault="001E7117" w:rsidP="00575EB0">
    <w:pPr>
      <w:tabs>
        <w:tab w:val="right" w:pos="9498"/>
      </w:tabs>
      <w:ind w:left="-1417" w:right="-1417"/>
      <w:rPr>
        <w:color w:val="7F7F7F" w:themeColor="text1" w:themeTint="80"/>
      </w:rPr>
    </w:pPr>
  </w:p>
  <w:p w:rsidR="001E7117" w:rsidRDefault="001E71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117" w:rsidRDefault="001E7117" w:rsidP="00510B79">
    <w:pPr>
      <w:tabs>
        <w:tab w:val="left" w:pos="1110"/>
      </w:tabs>
    </w:pPr>
    <w:r w:rsidRPr="006C0A39">
      <w:rPr>
        <w:noProof/>
        <w:lang w:eastAsia="sv-SE"/>
      </w:rPr>
      <mc:AlternateContent>
        <mc:Choice Requires="wps">
          <w:drawing>
            <wp:anchor distT="0" distB="0" distL="114300" distR="114300" simplePos="0" relativeHeight="251666432" behindDoc="1" locked="0" layoutInCell="1" allowOverlap="1" wp14:anchorId="473DF281" wp14:editId="2E8D2810">
              <wp:simplePos x="0" y="0"/>
              <wp:positionH relativeFrom="page">
                <wp:posOffset>361950</wp:posOffset>
              </wp:positionH>
              <wp:positionV relativeFrom="page">
                <wp:posOffset>387350</wp:posOffset>
              </wp:positionV>
              <wp:extent cx="6850800" cy="9234000"/>
              <wp:effectExtent l="0" t="0" r="26670" b="24765"/>
              <wp:wrapNone/>
              <wp:docPr id="8" name="Frihandsfigu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0800" cy="923400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 name="connsiteX0" fmla="*/ 0 w 10000"/>
                          <a:gd name="connsiteY0" fmla="*/ 0 h 9757"/>
                          <a:gd name="connsiteX1" fmla="*/ 0 w 10000"/>
                          <a:gd name="connsiteY1" fmla="*/ 9200 h 9757"/>
                          <a:gd name="connsiteX2" fmla="*/ 1569 w 10000"/>
                          <a:gd name="connsiteY2" fmla="*/ 9500 h 9757"/>
                          <a:gd name="connsiteX3" fmla="*/ 10000 w 10000"/>
                          <a:gd name="connsiteY3" fmla="*/ 9200 h 9757"/>
                          <a:gd name="connsiteX4" fmla="*/ 10000 w 10000"/>
                          <a:gd name="connsiteY4" fmla="*/ 8814 h 9757"/>
                          <a:gd name="connsiteX5" fmla="*/ 10000 w 10000"/>
                          <a:gd name="connsiteY5" fmla="*/ 6063 h 9757"/>
                          <a:gd name="connsiteX6" fmla="*/ 0 w 10000"/>
                          <a:gd name="connsiteY6" fmla="*/ 0 h 9757"/>
                          <a:gd name="connsiteX0" fmla="*/ 4 w 10004"/>
                          <a:gd name="connsiteY0" fmla="*/ 0 h 10001"/>
                          <a:gd name="connsiteX1" fmla="*/ 4 w 10004"/>
                          <a:gd name="connsiteY1" fmla="*/ 9429 h 10001"/>
                          <a:gd name="connsiteX2" fmla="*/ 1573 w 10004"/>
                          <a:gd name="connsiteY2" fmla="*/ 9737 h 10001"/>
                          <a:gd name="connsiteX3" fmla="*/ 10004 w 10004"/>
                          <a:gd name="connsiteY3" fmla="*/ 9429 h 10001"/>
                          <a:gd name="connsiteX4" fmla="*/ 10004 w 10004"/>
                          <a:gd name="connsiteY4" fmla="*/ 9034 h 10001"/>
                          <a:gd name="connsiteX5" fmla="*/ 10004 w 10004"/>
                          <a:gd name="connsiteY5" fmla="*/ 6214 h 10001"/>
                          <a:gd name="connsiteX6" fmla="*/ 0 w 10004"/>
                          <a:gd name="connsiteY6" fmla="*/ 6135 h 10001"/>
                          <a:gd name="connsiteX0" fmla="*/ 24 w 10024"/>
                          <a:gd name="connsiteY0" fmla="*/ 0 h 10001"/>
                          <a:gd name="connsiteX1" fmla="*/ 24 w 10024"/>
                          <a:gd name="connsiteY1" fmla="*/ 9429 h 10001"/>
                          <a:gd name="connsiteX2" fmla="*/ 1593 w 10024"/>
                          <a:gd name="connsiteY2" fmla="*/ 9737 h 10001"/>
                          <a:gd name="connsiteX3" fmla="*/ 10024 w 10024"/>
                          <a:gd name="connsiteY3" fmla="*/ 9429 h 10001"/>
                          <a:gd name="connsiteX4" fmla="*/ 10024 w 10024"/>
                          <a:gd name="connsiteY4" fmla="*/ 9034 h 10001"/>
                          <a:gd name="connsiteX5" fmla="*/ 10024 w 10024"/>
                          <a:gd name="connsiteY5" fmla="*/ 6214 h 10001"/>
                          <a:gd name="connsiteX6" fmla="*/ 0 w 10024"/>
                          <a:gd name="connsiteY6" fmla="*/ 6155 h 10001"/>
                          <a:gd name="connsiteX0" fmla="*/ 24 w 10024"/>
                          <a:gd name="connsiteY0" fmla="*/ 0 h 10001"/>
                          <a:gd name="connsiteX1" fmla="*/ 24 w 10024"/>
                          <a:gd name="connsiteY1" fmla="*/ 9429 h 10001"/>
                          <a:gd name="connsiteX2" fmla="*/ 1593 w 10024"/>
                          <a:gd name="connsiteY2" fmla="*/ 9737 h 10001"/>
                          <a:gd name="connsiteX3" fmla="*/ 10024 w 10024"/>
                          <a:gd name="connsiteY3" fmla="*/ 9429 h 10001"/>
                          <a:gd name="connsiteX4" fmla="*/ 10024 w 10024"/>
                          <a:gd name="connsiteY4" fmla="*/ 9034 h 10001"/>
                          <a:gd name="connsiteX5" fmla="*/ 10024 w 10024"/>
                          <a:gd name="connsiteY5" fmla="*/ 6214 h 10001"/>
                          <a:gd name="connsiteX6" fmla="*/ 0 w 10024"/>
                          <a:gd name="connsiteY6" fmla="*/ 6195 h 10001"/>
                          <a:gd name="connsiteX0" fmla="*/ 126 w 10112"/>
                          <a:gd name="connsiteY0" fmla="*/ 34 h 3806"/>
                          <a:gd name="connsiteX1" fmla="*/ 112 w 10112"/>
                          <a:gd name="connsiteY1" fmla="*/ 3234 h 3806"/>
                          <a:gd name="connsiteX2" fmla="*/ 1681 w 10112"/>
                          <a:gd name="connsiteY2" fmla="*/ 3542 h 3806"/>
                          <a:gd name="connsiteX3" fmla="*/ 10112 w 10112"/>
                          <a:gd name="connsiteY3" fmla="*/ 3234 h 3806"/>
                          <a:gd name="connsiteX4" fmla="*/ 10112 w 10112"/>
                          <a:gd name="connsiteY4" fmla="*/ 2839 h 3806"/>
                          <a:gd name="connsiteX5" fmla="*/ 10112 w 10112"/>
                          <a:gd name="connsiteY5" fmla="*/ 19 h 3806"/>
                          <a:gd name="connsiteX6" fmla="*/ 88 w 10112"/>
                          <a:gd name="connsiteY6" fmla="*/ 0 h 3806"/>
                          <a:gd name="connsiteX0" fmla="*/ 125 w 10000"/>
                          <a:gd name="connsiteY0" fmla="*/ 39 h 9950"/>
                          <a:gd name="connsiteX1" fmla="*/ 111 w 10000"/>
                          <a:gd name="connsiteY1" fmla="*/ 8447 h 9950"/>
                          <a:gd name="connsiteX2" fmla="*/ 1662 w 10000"/>
                          <a:gd name="connsiteY2" fmla="*/ 9256 h 9950"/>
                          <a:gd name="connsiteX3" fmla="*/ 10000 w 10000"/>
                          <a:gd name="connsiteY3" fmla="*/ 8447 h 9950"/>
                          <a:gd name="connsiteX4" fmla="*/ 10000 w 10000"/>
                          <a:gd name="connsiteY4" fmla="*/ 7409 h 9950"/>
                          <a:gd name="connsiteX5" fmla="*/ 10000 w 10000"/>
                          <a:gd name="connsiteY5" fmla="*/ 0 h 9950"/>
                          <a:gd name="connsiteX6" fmla="*/ 73 w 10000"/>
                          <a:gd name="connsiteY6" fmla="*/ 59 h 9950"/>
                          <a:gd name="connsiteX0" fmla="*/ 125 w 10000"/>
                          <a:gd name="connsiteY0" fmla="*/ 39 h 9999"/>
                          <a:gd name="connsiteX1" fmla="*/ 111 w 10000"/>
                          <a:gd name="connsiteY1" fmla="*/ 8489 h 9999"/>
                          <a:gd name="connsiteX2" fmla="*/ 1662 w 10000"/>
                          <a:gd name="connsiteY2" fmla="*/ 9303 h 9999"/>
                          <a:gd name="connsiteX3" fmla="*/ 10000 w 10000"/>
                          <a:gd name="connsiteY3" fmla="*/ 8489 h 9999"/>
                          <a:gd name="connsiteX4" fmla="*/ 10000 w 10000"/>
                          <a:gd name="connsiteY4" fmla="*/ 7446 h 9999"/>
                          <a:gd name="connsiteX5" fmla="*/ 10000 w 10000"/>
                          <a:gd name="connsiteY5" fmla="*/ 0 h 9999"/>
                          <a:gd name="connsiteX6" fmla="*/ 73 w 10000"/>
                          <a:gd name="connsiteY6" fmla="*/ 59 h 9999"/>
                          <a:gd name="connsiteX0" fmla="*/ 52 w 9927"/>
                          <a:gd name="connsiteY0" fmla="*/ 39 h 10000"/>
                          <a:gd name="connsiteX1" fmla="*/ 38 w 9927"/>
                          <a:gd name="connsiteY1" fmla="*/ 8490 h 10000"/>
                          <a:gd name="connsiteX2" fmla="*/ 1589 w 9927"/>
                          <a:gd name="connsiteY2" fmla="*/ 9304 h 10000"/>
                          <a:gd name="connsiteX3" fmla="*/ 9927 w 9927"/>
                          <a:gd name="connsiteY3" fmla="*/ 8490 h 10000"/>
                          <a:gd name="connsiteX4" fmla="*/ 9927 w 9927"/>
                          <a:gd name="connsiteY4" fmla="*/ 7447 h 10000"/>
                          <a:gd name="connsiteX5" fmla="*/ 9927 w 9927"/>
                          <a:gd name="connsiteY5" fmla="*/ 0 h 10000"/>
                          <a:gd name="connsiteX6" fmla="*/ 0 w 9927"/>
                          <a:gd name="connsiteY6" fmla="*/ 59 h 10000"/>
                          <a:gd name="connsiteX0" fmla="*/ 14 w 9962"/>
                          <a:gd name="connsiteY0" fmla="*/ 39 h 10000"/>
                          <a:gd name="connsiteX1" fmla="*/ 0 w 9962"/>
                          <a:gd name="connsiteY1" fmla="*/ 8490 h 10000"/>
                          <a:gd name="connsiteX2" fmla="*/ 1563 w 9962"/>
                          <a:gd name="connsiteY2" fmla="*/ 9304 h 10000"/>
                          <a:gd name="connsiteX3" fmla="*/ 9962 w 9962"/>
                          <a:gd name="connsiteY3" fmla="*/ 8490 h 10000"/>
                          <a:gd name="connsiteX4" fmla="*/ 9962 w 9962"/>
                          <a:gd name="connsiteY4" fmla="*/ 7447 h 10000"/>
                          <a:gd name="connsiteX5" fmla="*/ 9962 w 9962"/>
                          <a:gd name="connsiteY5" fmla="*/ 0 h 10000"/>
                          <a:gd name="connsiteX6" fmla="*/ 7 w 9962"/>
                          <a:gd name="connsiteY6" fmla="*/ 59 h 10000"/>
                          <a:gd name="connsiteX0" fmla="*/ 14 w 10000"/>
                          <a:gd name="connsiteY0" fmla="*/ 39 h 10000"/>
                          <a:gd name="connsiteX1" fmla="*/ 0 w 10000"/>
                          <a:gd name="connsiteY1" fmla="*/ 8490 h 10000"/>
                          <a:gd name="connsiteX2" fmla="*/ 1569 w 10000"/>
                          <a:gd name="connsiteY2" fmla="*/ 9304 h 10000"/>
                          <a:gd name="connsiteX3" fmla="*/ 10000 w 10000"/>
                          <a:gd name="connsiteY3" fmla="*/ 8490 h 10000"/>
                          <a:gd name="connsiteX4" fmla="*/ 10000 w 10000"/>
                          <a:gd name="connsiteY4" fmla="*/ 7447 h 10000"/>
                          <a:gd name="connsiteX5" fmla="*/ 10000 w 10000"/>
                          <a:gd name="connsiteY5" fmla="*/ 0 h 10000"/>
                          <a:gd name="connsiteX6" fmla="*/ 7 w 10000"/>
                          <a:gd name="connsiteY6" fmla="*/ 59 h 10000"/>
                          <a:gd name="connsiteX0" fmla="*/ 14 w 10000"/>
                          <a:gd name="connsiteY0" fmla="*/ 39 h 10000"/>
                          <a:gd name="connsiteX1" fmla="*/ 0 w 10000"/>
                          <a:gd name="connsiteY1" fmla="*/ 8490 h 10000"/>
                          <a:gd name="connsiteX2" fmla="*/ 1569 w 10000"/>
                          <a:gd name="connsiteY2" fmla="*/ 9304 h 10000"/>
                          <a:gd name="connsiteX3" fmla="*/ 10000 w 10000"/>
                          <a:gd name="connsiteY3" fmla="*/ 8490 h 10000"/>
                          <a:gd name="connsiteX4" fmla="*/ 10000 w 10000"/>
                          <a:gd name="connsiteY4" fmla="*/ 7447 h 10000"/>
                          <a:gd name="connsiteX5" fmla="*/ 10000 w 10000"/>
                          <a:gd name="connsiteY5" fmla="*/ 0 h 10000"/>
                          <a:gd name="connsiteX6" fmla="*/ 7 w 10000"/>
                          <a:gd name="connsiteY6" fmla="*/ 59 h 10000"/>
                          <a:gd name="connsiteX0" fmla="*/ 14 w 10000"/>
                          <a:gd name="connsiteY0" fmla="*/ 25370 h 35331"/>
                          <a:gd name="connsiteX1" fmla="*/ 0 w 10000"/>
                          <a:gd name="connsiteY1" fmla="*/ 33821 h 35331"/>
                          <a:gd name="connsiteX2" fmla="*/ 1569 w 10000"/>
                          <a:gd name="connsiteY2" fmla="*/ 34635 h 35331"/>
                          <a:gd name="connsiteX3" fmla="*/ 10000 w 10000"/>
                          <a:gd name="connsiteY3" fmla="*/ 33821 h 35331"/>
                          <a:gd name="connsiteX4" fmla="*/ 10000 w 10000"/>
                          <a:gd name="connsiteY4" fmla="*/ 32778 h 35331"/>
                          <a:gd name="connsiteX5" fmla="*/ 10000 w 10000"/>
                          <a:gd name="connsiteY5" fmla="*/ 25331 h 35331"/>
                          <a:gd name="connsiteX6" fmla="*/ 24 w 10000"/>
                          <a:gd name="connsiteY6" fmla="*/ 0 h 35331"/>
                          <a:gd name="connsiteX0" fmla="*/ 14 w 10000"/>
                          <a:gd name="connsiteY0" fmla="*/ 25370 h 35331"/>
                          <a:gd name="connsiteX1" fmla="*/ 0 w 10000"/>
                          <a:gd name="connsiteY1" fmla="*/ 33821 h 35331"/>
                          <a:gd name="connsiteX2" fmla="*/ 1569 w 10000"/>
                          <a:gd name="connsiteY2" fmla="*/ 34635 h 35331"/>
                          <a:gd name="connsiteX3" fmla="*/ 10000 w 10000"/>
                          <a:gd name="connsiteY3" fmla="*/ 33821 h 35331"/>
                          <a:gd name="connsiteX4" fmla="*/ 10000 w 10000"/>
                          <a:gd name="connsiteY4" fmla="*/ 32778 h 35331"/>
                          <a:gd name="connsiteX5" fmla="*/ 9896 w 10000"/>
                          <a:gd name="connsiteY5" fmla="*/ 0 h 35331"/>
                          <a:gd name="connsiteX6" fmla="*/ 24 w 10000"/>
                          <a:gd name="connsiteY6" fmla="*/ 0 h 35331"/>
                          <a:gd name="connsiteX0" fmla="*/ 14 w 10000"/>
                          <a:gd name="connsiteY0" fmla="*/ 25370 h 35331"/>
                          <a:gd name="connsiteX1" fmla="*/ 0 w 10000"/>
                          <a:gd name="connsiteY1" fmla="*/ 33821 h 35331"/>
                          <a:gd name="connsiteX2" fmla="*/ 1569 w 10000"/>
                          <a:gd name="connsiteY2" fmla="*/ 34635 h 35331"/>
                          <a:gd name="connsiteX3" fmla="*/ 10000 w 10000"/>
                          <a:gd name="connsiteY3" fmla="*/ 33821 h 35331"/>
                          <a:gd name="connsiteX4" fmla="*/ 10000 w 10000"/>
                          <a:gd name="connsiteY4" fmla="*/ 32778 h 35331"/>
                          <a:gd name="connsiteX5" fmla="*/ 9948 w 10000"/>
                          <a:gd name="connsiteY5" fmla="*/ 0 h 35331"/>
                          <a:gd name="connsiteX6" fmla="*/ 24 w 10000"/>
                          <a:gd name="connsiteY6" fmla="*/ 0 h 35331"/>
                          <a:gd name="connsiteX0" fmla="*/ 14 w 10010"/>
                          <a:gd name="connsiteY0" fmla="*/ 25416 h 35377"/>
                          <a:gd name="connsiteX1" fmla="*/ 0 w 10010"/>
                          <a:gd name="connsiteY1" fmla="*/ 33867 h 35377"/>
                          <a:gd name="connsiteX2" fmla="*/ 1569 w 10010"/>
                          <a:gd name="connsiteY2" fmla="*/ 34681 h 35377"/>
                          <a:gd name="connsiteX3" fmla="*/ 10000 w 10010"/>
                          <a:gd name="connsiteY3" fmla="*/ 33867 h 35377"/>
                          <a:gd name="connsiteX4" fmla="*/ 10000 w 10010"/>
                          <a:gd name="connsiteY4" fmla="*/ 32824 h 35377"/>
                          <a:gd name="connsiteX5" fmla="*/ 10000 w 10010"/>
                          <a:gd name="connsiteY5" fmla="*/ 0 h 35377"/>
                          <a:gd name="connsiteX6" fmla="*/ 24 w 10010"/>
                          <a:gd name="connsiteY6" fmla="*/ 46 h 35377"/>
                          <a:gd name="connsiteX0" fmla="*/ 14 w 10019"/>
                          <a:gd name="connsiteY0" fmla="*/ 25416 h 35377"/>
                          <a:gd name="connsiteX1" fmla="*/ 0 w 10019"/>
                          <a:gd name="connsiteY1" fmla="*/ 33867 h 35377"/>
                          <a:gd name="connsiteX2" fmla="*/ 1569 w 10019"/>
                          <a:gd name="connsiteY2" fmla="*/ 34681 h 35377"/>
                          <a:gd name="connsiteX3" fmla="*/ 10000 w 10019"/>
                          <a:gd name="connsiteY3" fmla="*/ 33867 h 35377"/>
                          <a:gd name="connsiteX4" fmla="*/ 10000 w 10019"/>
                          <a:gd name="connsiteY4" fmla="*/ 32824 h 35377"/>
                          <a:gd name="connsiteX5" fmla="*/ 10010 w 10019"/>
                          <a:gd name="connsiteY5" fmla="*/ 0 h 35377"/>
                          <a:gd name="connsiteX6" fmla="*/ 24 w 10019"/>
                          <a:gd name="connsiteY6" fmla="*/ 46 h 35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19" h="35377">
                            <a:moveTo>
                              <a:pt x="14" y="25416"/>
                            </a:moveTo>
                            <a:cubicBezTo>
                              <a:pt x="9" y="28234"/>
                              <a:pt x="9" y="32068"/>
                              <a:pt x="0" y="33867"/>
                            </a:cubicBezTo>
                            <a:cubicBezTo>
                              <a:pt x="220" y="34042"/>
                              <a:pt x="861" y="34409"/>
                              <a:pt x="1569" y="34681"/>
                            </a:cubicBezTo>
                            <a:cubicBezTo>
                              <a:pt x="3472" y="35454"/>
                              <a:pt x="6611" y="36033"/>
                              <a:pt x="10000" y="33867"/>
                            </a:cubicBezTo>
                            <a:lnTo>
                              <a:pt x="10000" y="32824"/>
                            </a:lnTo>
                            <a:cubicBezTo>
                              <a:pt x="9965" y="21898"/>
                              <a:pt x="10045" y="10926"/>
                              <a:pt x="10010" y="0"/>
                            </a:cubicBezTo>
                            <a:lnTo>
                              <a:pt x="24" y="46"/>
                            </a:lnTo>
                          </a:path>
                        </a:pathLst>
                      </a:custGeom>
                      <a:gradFill flip="none" rotWithShape="1">
                        <a:gsLst>
                          <a:gs pos="100000">
                            <a:schemeClr val="accent5"/>
                          </a:gs>
                          <a:gs pos="37000">
                            <a:schemeClr val="accent1"/>
                          </a:gs>
                        </a:gsLst>
                        <a:path path="circle">
                          <a:fillToRect l="100000" t="100000"/>
                        </a:path>
                        <a:tileRect r="-100000" b="-100000"/>
                      </a:gradFill>
                      <a:ln>
                        <a:noFill/>
                      </a:ln>
                    </wps:spPr>
                    <wps:style>
                      <a:lnRef idx="0">
                        <a:scrgbClr r="0" g="0" b="0"/>
                      </a:lnRef>
                      <a:fillRef idx="1003">
                        <a:schemeClr val="dk2"/>
                      </a:fillRef>
                      <a:effectRef idx="0">
                        <a:scrgbClr r="0" g="0" b="0"/>
                      </a:effectRef>
                      <a:fontRef idx="major"/>
                    </wps:style>
                    <wps:txbx>
                      <w:txbxContent>
                        <w:p w:rsidR="001E7117" w:rsidRDefault="001E7117" w:rsidP="006C0A39"/>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DF281" id="Frihandsfigur 10" o:spid="_x0000_s1028" style="position:absolute;margin-left:28.5pt;margin-top:30.5pt;width:539.45pt;height:727.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coordsize="10019,353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" adj="-11796480,,5400" path="m14,25416c9,28234,9,32068,,33867v220,175,861,542,1569,814c3472,35454,6611,36033,10000,33867r,-1043c9965,21898,10045,10926,10010,l24,46e" fillcolor="#97d700 [3204]" stroked="f">
              <v:fill color2="#4e801f [3208]" rotate="t" focusposition="1,1" focussize="" colors="0 #97d700;24248f #97d700" focus="100%" type="gradientRadial"/>
              <v:stroke joinstyle="miter"/>
              <v:formulas/>
              <v:path arrowok="t" o:connecttype="custom" o:connectlocs="9573,6634009;0,8839864;1072852,9052332;6837808,8839864;6837808,8567623;6844646,0;16411,12007" o:connectangles="0,0,0,0,0,0,0" textboxrect="0,0,10019,35377"/>
              <v:textbox inset="1in,86.4pt,86.4pt,86.4pt">
                <w:txbxContent>
                  <w:p w:rsidR="001E7117" w:rsidRDefault="001E7117" w:rsidP="006C0A39"/>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C02FA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D4E0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C6A9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ACB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7823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7C8D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BC3B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842224"/>
    <w:lvl w:ilvl="0">
      <w:start w:val="1"/>
      <w:numFmt w:val="decimal"/>
      <w:pStyle w:val="Numreradlista"/>
      <w:lvlText w:val="%1."/>
      <w:lvlJc w:val="left"/>
      <w:pPr>
        <w:ind w:left="644" w:hanging="360"/>
      </w:pPr>
    </w:lvl>
  </w:abstractNum>
  <w:abstractNum w:abstractNumId="9" w15:restartNumberingAfterBreak="0">
    <w:nsid w:val="FFFFFF89"/>
    <w:multiLevelType w:val="singleLevel"/>
    <w:tmpl w:val="017E8CF0"/>
    <w:lvl w:ilvl="0">
      <w:start w:val="1"/>
      <w:numFmt w:val="bullet"/>
      <w:pStyle w:val="Punktlista"/>
      <w:lvlText w:val=""/>
      <w:lvlJc w:val="left"/>
      <w:pPr>
        <w:ind w:left="644" w:hanging="360"/>
      </w:pPr>
      <w:rPr>
        <w:rFonts w:ascii="Wingdings" w:hAnsi="Wingdings" w:hint="default"/>
        <w:sz w:val="18"/>
      </w:rPr>
    </w:lvl>
  </w:abstractNum>
  <w:abstractNum w:abstractNumId="10" w15:restartNumberingAfterBreak="0">
    <w:nsid w:val="04130616"/>
    <w:multiLevelType w:val="hybridMultilevel"/>
    <w:tmpl w:val="464C451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0439387E"/>
    <w:multiLevelType w:val="hybridMultilevel"/>
    <w:tmpl w:val="CEFC4D9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23C4259"/>
    <w:multiLevelType w:val="hybridMultilevel"/>
    <w:tmpl w:val="60368A58"/>
    <w:lvl w:ilvl="0" w:tplc="569E7462">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3C3524A"/>
    <w:multiLevelType w:val="multilevel"/>
    <w:tmpl w:val="0C682C6A"/>
    <w:lvl w:ilvl="0">
      <w:start w:val="1"/>
      <w:numFmt w:val="decimal"/>
      <w:pStyle w:val="Rubrik1"/>
      <w:lvlText w:val="%1"/>
      <w:lvlJc w:val="left"/>
      <w:pPr>
        <w:ind w:left="43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pStyle w:val="Rubrik2"/>
      <w:lvlText w:val="%1.%2"/>
      <w:lvlJc w:val="left"/>
      <w:pPr>
        <w:ind w:left="576" w:hanging="576"/>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4792BF6"/>
    <w:multiLevelType w:val="hybridMultilevel"/>
    <w:tmpl w:val="55C24AE0"/>
    <w:lvl w:ilvl="0" w:tplc="091E42EA">
      <w:start w:val="231"/>
      <w:numFmt w:val="bullet"/>
      <w:lvlText w:val=""/>
      <w:lvlJc w:val="left"/>
      <w:pPr>
        <w:ind w:left="720" w:hanging="360"/>
      </w:pPr>
      <w:rPr>
        <w:rFonts w:ascii="Symbol" w:eastAsiaTheme="minorHAnsi" w:hAnsi="Symbol" w:cs="BellGothicStd-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5E05B4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91467E"/>
    <w:multiLevelType w:val="hybridMultilevel"/>
    <w:tmpl w:val="BC266C84"/>
    <w:lvl w:ilvl="0" w:tplc="8C6230D8">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9ED5D6D"/>
    <w:multiLevelType w:val="hybridMultilevel"/>
    <w:tmpl w:val="B63A66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B6471DF"/>
    <w:multiLevelType w:val="multilevel"/>
    <w:tmpl w:val="8BA82178"/>
    <w:lvl w:ilvl="0">
      <w:start w:val="1"/>
      <w:numFmt w:val="decimal"/>
      <w:lvlText w:val="%1"/>
      <w:lvlJc w:val="left"/>
      <w:pPr>
        <w:ind w:left="432" w:firstLine="0"/>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19" w15:restartNumberingAfterBreak="0">
    <w:nsid w:val="1C853EC4"/>
    <w:multiLevelType w:val="hybridMultilevel"/>
    <w:tmpl w:val="12D24AD8"/>
    <w:lvl w:ilvl="0" w:tplc="0602D550">
      <w:start w:val="437"/>
      <w:numFmt w:val="bullet"/>
      <w:lvlText w:val=""/>
      <w:lvlJc w:val="left"/>
      <w:pPr>
        <w:ind w:left="720" w:hanging="360"/>
      </w:pPr>
      <w:rPr>
        <w:rFonts w:ascii="Symbol" w:eastAsiaTheme="minorHAnsi" w:hAnsi="Symbol" w:cs="BellGothicStd-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1CF2B38"/>
    <w:multiLevelType w:val="hybridMultilevel"/>
    <w:tmpl w:val="7DE66B36"/>
    <w:lvl w:ilvl="0" w:tplc="4DF081F8">
      <w:numFmt w:val="bullet"/>
      <w:lvlText w:val="−"/>
      <w:lvlJc w:val="left"/>
      <w:pPr>
        <w:ind w:left="1665" w:hanging="1305"/>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84B7D0F"/>
    <w:multiLevelType w:val="hybridMultilevel"/>
    <w:tmpl w:val="EDDE0C78"/>
    <w:lvl w:ilvl="0" w:tplc="041D0001">
      <w:start w:val="1"/>
      <w:numFmt w:val="bullet"/>
      <w:lvlText w:val=""/>
      <w:lvlJc w:val="left"/>
      <w:pPr>
        <w:tabs>
          <w:tab w:val="num" w:pos="720"/>
        </w:tabs>
        <w:ind w:left="720" w:hanging="360"/>
      </w:pPr>
      <w:rPr>
        <w:rFonts w:ascii="Symbol" w:hAnsi="Symbol" w:hint="default"/>
      </w:rPr>
    </w:lvl>
    <w:lvl w:ilvl="1" w:tplc="C4AA342C">
      <w:numFmt w:val="bullet"/>
      <w:lvlText w:val="–"/>
      <w:lvlJc w:val="left"/>
      <w:pPr>
        <w:ind w:left="1440" w:hanging="360"/>
      </w:pPr>
      <w:rPr>
        <w:rFonts w:ascii="Garamond" w:eastAsiaTheme="minorHAnsi" w:hAnsi="Garamond"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932143"/>
    <w:multiLevelType w:val="hybridMultilevel"/>
    <w:tmpl w:val="93D496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1B53479"/>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CB71C5"/>
    <w:multiLevelType w:val="multilevel"/>
    <w:tmpl w:val="A08C91A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3A022707"/>
    <w:multiLevelType w:val="hybridMultilevel"/>
    <w:tmpl w:val="01A471BA"/>
    <w:lvl w:ilvl="0" w:tplc="041D0001">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0C75CBD"/>
    <w:multiLevelType w:val="hybridMultilevel"/>
    <w:tmpl w:val="0EE6F7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7E977E4"/>
    <w:multiLevelType w:val="hybridMultilevel"/>
    <w:tmpl w:val="D8363A1C"/>
    <w:lvl w:ilvl="0" w:tplc="00088F6E">
      <w:start w:val="437"/>
      <w:numFmt w:val="bullet"/>
      <w:lvlText w:val=""/>
      <w:lvlJc w:val="left"/>
      <w:pPr>
        <w:ind w:left="720" w:hanging="360"/>
      </w:pPr>
      <w:rPr>
        <w:rFonts w:ascii="Symbol" w:eastAsiaTheme="minorHAnsi" w:hAnsi="Symbol" w:cs="BellGothicStd-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BA37726"/>
    <w:multiLevelType w:val="multilevel"/>
    <w:tmpl w:val="6A9A1D52"/>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D2A03B1"/>
    <w:multiLevelType w:val="hybridMultilevel"/>
    <w:tmpl w:val="8B9AFFB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E3A52E3"/>
    <w:multiLevelType w:val="hybridMultilevel"/>
    <w:tmpl w:val="346690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EFD15BD"/>
    <w:multiLevelType w:val="multilevel"/>
    <w:tmpl w:val="4D70131C"/>
    <w:lvl w:ilvl="0">
      <w:start w:val="1"/>
      <w:numFmt w:val="bullet"/>
      <w:lvlText w:val=""/>
      <w:lvlJc w:val="left"/>
      <w:pPr>
        <w:ind w:left="432" w:firstLine="0"/>
      </w:pPr>
      <w:rPr>
        <w:rFonts w:ascii="Symbol" w:hAnsi="Symbol" w:hint="default"/>
      </w:r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32" w15:restartNumberingAfterBreak="0">
    <w:nsid w:val="4F76261B"/>
    <w:multiLevelType w:val="multilevel"/>
    <w:tmpl w:val="032C0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34054E"/>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D02020"/>
    <w:multiLevelType w:val="hybridMultilevel"/>
    <w:tmpl w:val="4AC02E24"/>
    <w:lvl w:ilvl="0" w:tplc="041D0005">
      <w:start w:val="1"/>
      <w:numFmt w:val="bullet"/>
      <w:lvlText w:val=""/>
      <w:lvlJc w:val="left"/>
      <w:pPr>
        <w:ind w:left="720" w:hanging="360"/>
      </w:pPr>
      <w:rPr>
        <w:rFonts w:ascii="Wingdings" w:hAnsi="Wingdings"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F034912"/>
    <w:multiLevelType w:val="hybridMultilevel"/>
    <w:tmpl w:val="ABCC2F96"/>
    <w:lvl w:ilvl="0" w:tplc="DD689DEE">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6379597B"/>
    <w:multiLevelType w:val="multilevel"/>
    <w:tmpl w:val="34FC0A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8AD7B21"/>
    <w:multiLevelType w:val="hybridMultilevel"/>
    <w:tmpl w:val="E97E0764"/>
    <w:lvl w:ilvl="0" w:tplc="F9E20C60">
      <w:start w:val="1"/>
      <w:numFmt w:val="bullet"/>
      <w:lvlText w:val="•"/>
      <w:lvlJc w:val="left"/>
      <w:pPr>
        <w:tabs>
          <w:tab w:val="num" w:pos="720"/>
        </w:tabs>
        <w:ind w:left="720" w:hanging="360"/>
      </w:pPr>
      <w:rPr>
        <w:rFonts w:ascii="Arial" w:hAnsi="Arial" w:hint="default"/>
      </w:rPr>
    </w:lvl>
    <w:lvl w:ilvl="1" w:tplc="147407E4" w:tentative="1">
      <w:start w:val="1"/>
      <w:numFmt w:val="bullet"/>
      <w:lvlText w:val="•"/>
      <w:lvlJc w:val="left"/>
      <w:pPr>
        <w:tabs>
          <w:tab w:val="num" w:pos="1440"/>
        </w:tabs>
        <w:ind w:left="1440" w:hanging="360"/>
      </w:pPr>
      <w:rPr>
        <w:rFonts w:ascii="Arial" w:hAnsi="Arial" w:hint="default"/>
      </w:rPr>
    </w:lvl>
    <w:lvl w:ilvl="2" w:tplc="19A2E454" w:tentative="1">
      <w:start w:val="1"/>
      <w:numFmt w:val="bullet"/>
      <w:lvlText w:val="•"/>
      <w:lvlJc w:val="left"/>
      <w:pPr>
        <w:tabs>
          <w:tab w:val="num" w:pos="2160"/>
        </w:tabs>
        <w:ind w:left="2160" w:hanging="360"/>
      </w:pPr>
      <w:rPr>
        <w:rFonts w:ascii="Arial" w:hAnsi="Arial" w:hint="default"/>
      </w:rPr>
    </w:lvl>
    <w:lvl w:ilvl="3" w:tplc="0EDEBFC8" w:tentative="1">
      <w:start w:val="1"/>
      <w:numFmt w:val="bullet"/>
      <w:lvlText w:val="•"/>
      <w:lvlJc w:val="left"/>
      <w:pPr>
        <w:tabs>
          <w:tab w:val="num" w:pos="2880"/>
        </w:tabs>
        <w:ind w:left="2880" w:hanging="360"/>
      </w:pPr>
      <w:rPr>
        <w:rFonts w:ascii="Arial" w:hAnsi="Arial" w:hint="default"/>
      </w:rPr>
    </w:lvl>
    <w:lvl w:ilvl="4" w:tplc="CFD4B26C" w:tentative="1">
      <w:start w:val="1"/>
      <w:numFmt w:val="bullet"/>
      <w:lvlText w:val="•"/>
      <w:lvlJc w:val="left"/>
      <w:pPr>
        <w:tabs>
          <w:tab w:val="num" w:pos="3600"/>
        </w:tabs>
        <w:ind w:left="3600" w:hanging="360"/>
      </w:pPr>
      <w:rPr>
        <w:rFonts w:ascii="Arial" w:hAnsi="Arial" w:hint="default"/>
      </w:rPr>
    </w:lvl>
    <w:lvl w:ilvl="5" w:tplc="6D9A0A4C" w:tentative="1">
      <w:start w:val="1"/>
      <w:numFmt w:val="bullet"/>
      <w:lvlText w:val="•"/>
      <w:lvlJc w:val="left"/>
      <w:pPr>
        <w:tabs>
          <w:tab w:val="num" w:pos="4320"/>
        </w:tabs>
        <w:ind w:left="4320" w:hanging="360"/>
      </w:pPr>
      <w:rPr>
        <w:rFonts w:ascii="Arial" w:hAnsi="Arial" w:hint="default"/>
      </w:rPr>
    </w:lvl>
    <w:lvl w:ilvl="6" w:tplc="4E885064" w:tentative="1">
      <w:start w:val="1"/>
      <w:numFmt w:val="bullet"/>
      <w:lvlText w:val="•"/>
      <w:lvlJc w:val="left"/>
      <w:pPr>
        <w:tabs>
          <w:tab w:val="num" w:pos="5040"/>
        </w:tabs>
        <w:ind w:left="5040" w:hanging="360"/>
      </w:pPr>
      <w:rPr>
        <w:rFonts w:ascii="Arial" w:hAnsi="Arial" w:hint="default"/>
      </w:rPr>
    </w:lvl>
    <w:lvl w:ilvl="7" w:tplc="6FBE48C2" w:tentative="1">
      <w:start w:val="1"/>
      <w:numFmt w:val="bullet"/>
      <w:lvlText w:val="•"/>
      <w:lvlJc w:val="left"/>
      <w:pPr>
        <w:tabs>
          <w:tab w:val="num" w:pos="5760"/>
        </w:tabs>
        <w:ind w:left="5760" w:hanging="360"/>
      </w:pPr>
      <w:rPr>
        <w:rFonts w:ascii="Arial" w:hAnsi="Arial" w:hint="default"/>
      </w:rPr>
    </w:lvl>
    <w:lvl w:ilvl="8" w:tplc="C6F64A0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FA49C8"/>
    <w:multiLevelType w:val="hybridMultilevel"/>
    <w:tmpl w:val="6C1E2728"/>
    <w:lvl w:ilvl="0" w:tplc="041D0001">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F5F6966"/>
    <w:multiLevelType w:val="hybridMultilevel"/>
    <w:tmpl w:val="7AC0A6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D690275"/>
    <w:multiLevelType w:val="multilevel"/>
    <w:tmpl w:val="4D70131C"/>
    <w:lvl w:ilvl="0">
      <w:start w:val="1"/>
      <w:numFmt w:val="bullet"/>
      <w:lvlText w:val=""/>
      <w:lvlJc w:val="left"/>
      <w:pPr>
        <w:ind w:left="432" w:firstLine="0"/>
      </w:pPr>
      <w:rPr>
        <w:rFonts w:ascii="Symbol" w:hAnsi="Symbol" w:hint="default"/>
      </w:r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num w:numId="1">
    <w:abstractNumId w:val="12"/>
  </w:num>
  <w:num w:numId="2">
    <w:abstractNumId w:val="38"/>
  </w:num>
  <w:num w:numId="3">
    <w:abstractNumId w:val="25"/>
  </w:num>
  <w:num w:numId="4">
    <w:abstractNumId w:val="34"/>
  </w:num>
  <w:num w:numId="5">
    <w:abstractNumId w:val="12"/>
  </w:num>
  <w:num w:numId="6">
    <w:abstractNumId w:val="12"/>
  </w:num>
  <w:num w:numId="7">
    <w:abstractNumId w:val="12"/>
  </w:num>
  <w:num w:numId="8">
    <w:abstractNumId w:val="12"/>
  </w:num>
  <w:num w:numId="9">
    <w:abstractNumId w:val="22"/>
  </w:num>
  <w:num w:numId="10">
    <w:abstractNumId w:val="20"/>
  </w:num>
  <w:num w:numId="11">
    <w:abstractNumId w:val="11"/>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7"/>
  </w:num>
  <w:num w:numId="23">
    <w:abstractNumId w:val="16"/>
  </w:num>
  <w:num w:numId="24">
    <w:abstractNumId w:val="35"/>
  </w:num>
  <w:num w:numId="25">
    <w:abstractNumId w:val="30"/>
  </w:num>
  <w:num w:numId="26">
    <w:abstractNumId w:val="29"/>
  </w:num>
  <w:num w:numId="27">
    <w:abstractNumId w:val="36"/>
  </w:num>
  <w:num w:numId="28">
    <w:abstractNumId w:val="36"/>
  </w:num>
  <w:num w:numId="29">
    <w:abstractNumId w:val="36"/>
  </w:num>
  <w:num w:numId="30">
    <w:abstractNumId w:val="36"/>
  </w:num>
  <w:num w:numId="31">
    <w:abstractNumId w:val="8"/>
  </w:num>
  <w:num w:numId="32">
    <w:abstractNumId w:val="9"/>
  </w:num>
  <w:num w:numId="33">
    <w:abstractNumId w:val="15"/>
  </w:num>
  <w:num w:numId="34">
    <w:abstractNumId w:val="13"/>
  </w:num>
  <w:num w:numId="35">
    <w:abstractNumId w:val="10"/>
  </w:num>
  <w:num w:numId="36">
    <w:abstractNumId w:val="23"/>
  </w:num>
  <w:num w:numId="37">
    <w:abstractNumId w:val="33"/>
  </w:num>
  <w:num w:numId="38">
    <w:abstractNumId w:val="24"/>
  </w:num>
  <w:num w:numId="39">
    <w:abstractNumId w:val="28"/>
  </w:num>
  <w:num w:numId="40">
    <w:abstractNumId w:val="37"/>
  </w:num>
  <w:num w:numId="41">
    <w:abstractNumId w:val="32"/>
  </w:num>
  <w:num w:numId="42">
    <w:abstractNumId w:val="21"/>
  </w:num>
  <w:num w:numId="43">
    <w:abstractNumId w:val="14"/>
  </w:num>
  <w:num w:numId="44">
    <w:abstractNumId w:val="27"/>
  </w:num>
  <w:num w:numId="45">
    <w:abstractNumId w:val="19"/>
  </w:num>
  <w:num w:numId="46">
    <w:abstractNumId w:val="18"/>
  </w:num>
  <w:num w:numId="47">
    <w:abstractNumId w:val="26"/>
  </w:num>
  <w:num w:numId="48">
    <w:abstractNumId w:val="31"/>
  </w:num>
  <w:num w:numId="49">
    <w:abstractNumId w:val="40"/>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13F"/>
    <w:rsid w:val="00003DD7"/>
    <w:rsid w:val="00004E74"/>
    <w:rsid w:val="00010E13"/>
    <w:rsid w:val="000136FC"/>
    <w:rsid w:val="00016EAB"/>
    <w:rsid w:val="00024E11"/>
    <w:rsid w:val="00026581"/>
    <w:rsid w:val="00031A64"/>
    <w:rsid w:val="000364F5"/>
    <w:rsid w:val="000411D1"/>
    <w:rsid w:val="0004443D"/>
    <w:rsid w:val="000559F7"/>
    <w:rsid w:val="00060C2E"/>
    <w:rsid w:val="0006595E"/>
    <w:rsid w:val="00067B5A"/>
    <w:rsid w:val="0007103D"/>
    <w:rsid w:val="00077AB2"/>
    <w:rsid w:val="00086122"/>
    <w:rsid w:val="000A38B7"/>
    <w:rsid w:val="000B220F"/>
    <w:rsid w:val="000B7CDE"/>
    <w:rsid w:val="000C2EF5"/>
    <w:rsid w:val="000C4469"/>
    <w:rsid w:val="000C44D9"/>
    <w:rsid w:val="000D6D72"/>
    <w:rsid w:val="000F7DF3"/>
    <w:rsid w:val="0010411B"/>
    <w:rsid w:val="001121C1"/>
    <w:rsid w:val="00121764"/>
    <w:rsid w:val="00136754"/>
    <w:rsid w:val="00147AC1"/>
    <w:rsid w:val="001605B9"/>
    <w:rsid w:val="00161083"/>
    <w:rsid w:val="0018126E"/>
    <w:rsid w:val="0018483D"/>
    <w:rsid w:val="0018596F"/>
    <w:rsid w:val="00187133"/>
    <w:rsid w:val="00190C5E"/>
    <w:rsid w:val="001A4548"/>
    <w:rsid w:val="001A4564"/>
    <w:rsid w:val="001B0D52"/>
    <w:rsid w:val="001B1282"/>
    <w:rsid w:val="001B1F07"/>
    <w:rsid w:val="001B58E8"/>
    <w:rsid w:val="001B65C1"/>
    <w:rsid w:val="001B7097"/>
    <w:rsid w:val="001B71DC"/>
    <w:rsid w:val="001C4C18"/>
    <w:rsid w:val="001C7DE6"/>
    <w:rsid w:val="001D3A72"/>
    <w:rsid w:val="001E1BEB"/>
    <w:rsid w:val="001E7117"/>
    <w:rsid w:val="001F5045"/>
    <w:rsid w:val="001F5159"/>
    <w:rsid w:val="001F56D4"/>
    <w:rsid w:val="00201A0C"/>
    <w:rsid w:val="002155F0"/>
    <w:rsid w:val="00217CC4"/>
    <w:rsid w:val="0022259F"/>
    <w:rsid w:val="00225FFD"/>
    <w:rsid w:val="00234DE2"/>
    <w:rsid w:val="0024266E"/>
    <w:rsid w:val="00242BFD"/>
    <w:rsid w:val="00246422"/>
    <w:rsid w:val="0025598C"/>
    <w:rsid w:val="0025719F"/>
    <w:rsid w:val="00260578"/>
    <w:rsid w:val="00275969"/>
    <w:rsid w:val="00275CC7"/>
    <w:rsid w:val="00280384"/>
    <w:rsid w:val="00293FE9"/>
    <w:rsid w:val="002978AD"/>
    <w:rsid w:val="002C03B4"/>
    <w:rsid w:val="002E598A"/>
    <w:rsid w:val="002E7947"/>
    <w:rsid w:val="002F00BE"/>
    <w:rsid w:val="00306943"/>
    <w:rsid w:val="00310866"/>
    <w:rsid w:val="003151F4"/>
    <w:rsid w:val="0031681C"/>
    <w:rsid w:val="00326C76"/>
    <w:rsid w:val="003270B9"/>
    <w:rsid w:val="003339CE"/>
    <w:rsid w:val="0033565E"/>
    <w:rsid w:val="00335CA0"/>
    <w:rsid w:val="00346C20"/>
    <w:rsid w:val="00351EFF"/>
    <w:rsid w:val="0035326B"/>
    <w:rsid w:val="003546B2"/>
    <w:rsid w:val="00364D70"/>
    <w:rsid w:val="00375A00"/>
    <w:rsid w:val="003841CF"/>
    <w:rsid w:val="00384DEC"/>
    <w:rsid w:val="0039567B"/>
    <w:rsid w:val="00395880"/>
    <w:rsid w:val="00395A6D"/>
    <w:rsid w:val="003B00D6"/>
    <w:rsid w:val="003B2A5C"/>
    <w:rsid w:val="003B70D5"/>
    <w:rsid w:val="003C4C7E"/>
    <w:rsid w:val="003E31CE"/>
    <w:rsid w:val="003E5386"/>
    <w:rsid w:val="003E63DA"/>
    <w:rsid w:val="003E7B26"/>
    <w:rsid w:val="003F5483"/>
    <w:rsid w:val="003F6EEC"/>
    <w:rsid w:val="00411ACA"/>
    <w:rsid w:val="00413613"/>
    <w:rsid w:val="00414926"/>
    <w:rsid w:val="00427494"/>
    <w:rsid w:val="004446DE"/>
    <w:rsid w:val="00452194"/>
    <w:rsid w:val="004566AC"/>
    <w:rsid w:val="00462F74"/>
    <w:rsid w:val="004655C1"/>
    <w:rsid w:val="00475373"/>
    <w:rsid w:val="004756E4"/>
    <w:rsid w:val="00475C12"/>
    <w:rsid w:val="00476F97"/>
    <w:rsid w:val="00482465"/>
    <w:rsid w:val="00482AE2"/>
    <w:rsid w:val="00486302"/>
    <w:rsid w:val="004C43DF"/>
    <w:rsid w:val="004D50C2"/>
    <w:rsid w:val="004E4B74"/>
    <w:rsid w:val="004E714A"/>
    <w:rsid w:val="004F0685"/>
    <w:rsid w:val="004F29E8"/>
    <w:rsid w:val="004F462C"/>
    <w:rsid w:val="004F78FD"/>
    <w:rsid w:val="00501EAE"/>
    <w:rsid w:val="00510B79"/>
    <w:rsid w:val="00531BB9"/>
    <w:rsid w:val="00537E25"/>
    <w:rsid w:val="00544271"/>
    <w:rsid w:val="005446D5"/>
    <w:rsid w:val="00544C1D"/>
    <w:rsid w:val="00547CD6"/>
    <w:rsid w:val="005572A9"/>
    <w:rsid w:val="00560E21"/>
    <w:rsid w:val="0056126C"/>
    <w:rsid w:val="00562738"/>
    <w:rsid w:val="00564803"/>
    <w:rsid w:val="005706DA"/>
    <w:rsid w:val="00575EB0"/>
    <w:rsid w:val="005831EF"/>
    <w:rsid w:val="005939B5"/>
    <w:rsid w:val="005A49D5"/>
    <w:rsid w:val="005A6BA6"/>
    <w:rsid w:val="005B4D71"/>
    <w:rsid w:val="005B7E67"/>
    <w:rsid w:val="005C0EEE"/>
    <w:rsid w:val="005C103C"/>
    <w:rsid w:val="005C3B21"/>
    <w:rsid w:val="005C5927"/>
    <w:rsid w:val="005F0095"/>
    <w:rsid w:val="005F10C7"/>
    <w:rsid w:val="0060088B"/>
    <w:rsid w:val="006039F2"/>
    <w:rsid w:val="0061408B"/>
    <w:rsid w:val="00622545"/>
    <w:rsid w:val="00623350"/>
    <w:rsid w:val="00624BAA"/>
    <w:rsid w:val="00624CD9"/>
    <w:rsid w:val="006320C0"/>
    <w:rsid w:val="006365A2"/>
    <w:rsid w:val="00636904"/>
    <w:rsid w:val="0064178B"/>
    <w:rsid w:val="00656067"/>
    <w:rsid w:val="006759FC"/>
    <w:rsid w:val="00684075"/>
    <w:rsid w:val="006842F3"/>
    <w:rsid w:val="006869DF"/>
    <w:rsid w:val="006952B2"/>
    <w:rsid w:val="006A0C1D"/>
    <w:rsid w:val="006A51A0"/>
    <w:rsid w:val="006B4615"/>
    <w:rsid w:val="006C0A39"/>
    <w:rsid w:val="006D4CA5"/>
    <w:rsid w:val="00704D12"/>
    <w:rsid w:val="007071B1"/>
    <w:rsid w:val="00716E8E"/>
    <w:rsid w:val="00723A82"/>
    <w:rsid w:val="0073162A"/>
    <w:rsid w:val="00733873"/>
    <w:rsid w:val="00743B80"/>
    <w:rsid w:val="0074542B"/>
    <w:rsid w:val="00755B00"/>
    <w:rsid w:val="00771348"/>
    <w:rsid w:val="007852F4"/>
    <w:rsid w:val="0078611C"/>
    <w:rsid w:val="00795451"/>
    <w:rsid w:val="007A61C0"/>
    <w:rsid w:val="007E0BE2"/>
    <w:rsid w:val="007E4D01"/>
    <w:rsid w:val="007F21C4"/>
    <w:rsid w:val="007F3E99"/>
    <w:rsid w:val="007F3EEE"/>
    <w:rsid w:val="007F7906"/>
    <w:rsid w:val="00802900"/>
    <w:rsid w:val="00805F58"/>
    <w:rsid w:val="00811D42"/>
    <w:rsid w:val="008212A3"/>
    <w:rsid w:val="0082473C"/>
    <w:rsid w:val="00826305"/>
    <w:rsid w:val="008350E1"/>
    <w:rsid w:val="00854E4A"/>
    <w:rsid w:val="008715B0"/>
    <w:rsid w:val="0087174A"/>
    <w:rsid w:val="00872913"/>
    <w:rsid w:val="00893966"/>
    <w:rsid w:val="0089517F"/>
    <w:rsid w:val="008A42AE"/>
    <w:rsid w:val="008A6DBC"/>
    <w:rsid w:val="008D4AB4"/>
    <w:rsid w:val="008D5E25"/>
    <w:rsid w:val="008E2733"/>
    <w:rsid w:val="008F7418"/>
    <w:rsid w:val="009010FD"/>
    <w:rsid w:val="00904A90"/>
    <w:rsid w:val="009057ED"/>
    <w:rsid w:val="009112F5"/>
    <w:rsid w:val="00916984"/>
    <w:rsid w:val="0092563D"/>
    <w:rsid w:val="00934B35"/>
    <w:rsid w:val="00940225"/>
    <w:rsid w:val="0095109C"/>
    <w:rsid w:val="00951731"/>
    <w:rsid w:val="009521B8"/>
    <w:rsid w:val="00952645"/>
    <w:rsid w:val="009558EE"/>
    <w:rsid w:val="009602A1"/>
    <w:rsid w:val="00963A91"/>
    <w:rsid w:val="00964586"/>
    <w:rsid w:val="00965D33"/>
    <w:rsid w:val="009838D4"/>
    <w:rsid w:val="00985EE2"/>
    <w:rsid w:val="0099201C"/>
    <w:rsid w:val="009B6439"/>
    <w:rsid w:val="009B745D"/>
    <w:rsid w:val="009C60CD"/>
    <w:rsid w:val="009D3C8C"/>
    <w:rsid w:val="009D3F94"/>
    <w:rsid w:val="009F5473"/>
    <w:rsid w:val="00A02232"/>
    <w:rsid w:val="00A039E9"/>
    <w:rsid w:val="00A03C2F"/>
    <w:rsid w:val="00A20DC9"/>
    <w:rsid w:val="00A21254"/>
    <w:rsid w:val="00A23DF1"/>
    <w:rsid w:val="00A31534"/>
    <w:rsid w:val="00A47C5F"/>
    <w:rsid w:val="00A677E7"/>
    <w:rsid w:val="00A71634"/>
    <w:rsid w:val="00A735CA"/>
    <w:rsid w:val="00A74E39"/>
    <w:rsid w:val="00A770F3"/>
    <w:rsid w:val="00A819AD"/>
    <w:rsid w:val="00A85FC7"/>
    <w:rsid w:val="00A9556D"/>
    <w:rsid w:val="00AA4D5B"/>
    <w:rsid w:val="00AB2EE6"/>
    <w:rsid w:val="00AB302B"/>
    <w:rsid w:val="00AB3CB1"/>
    <w:rsid w:val="00AB467A"/>
    <w:rsid w:val="00AB5EA8"/>
    <w:rsid w:val="00AC41A4"/>
    <w:rsid w:val="00AD25D3"/>
    <w:rsid w:val="00AE33B1"/>
    <w:rsid w:val="00AE6EA9"/>
    <w:rsid w:val="00AE7146"/>
    <w:rsid w:val="00AE76DA"/>
    <w:rsid w:val="00AF32F7"/>
    <w:rsid w:val="00AF5970"/>
    <w:rsid w:val="00B046CA"/>
    <w:rsid w:val="00B10041"/>
    <w:rsid w:val="00B1096E"/>
    <w:rsid w:val="00B13216"/>
    <w:rsid w:val="00B1333F"/>
    <w:rsid w:val="00B254D4"/>
    <w:rsid w:val="00B27756"/>
    <w:rsid w:val="00B3112D"/>
    <w:rsid w:val="00B328D6"/>
    <w:rsid w:val="00B348C6"/>
    <w:rsid w:val="00B367BF"/>
    <w:rsid w:val="00B36968"/>
    <w:rsid w:val="00B44297"/>
    <w:rsid w:val="00B45704"/>
    <w:rsid w:val="00B500FB"/>
    <w:rsid w:val="00B6296F"/>
    <w:rsid w:val="00B62F1C"/>
    <w:rsid w:val="00B74E57"/>
    <w:rsid w:val="00B87B4F"/>
    <w:rsid w:val="00BA5BEF"/>
    <w:rsid w:val="00BB1BDF"/>
    <w:rsid w:val="00BB3737"/>
    <w:rsid w:val="00BC0851"/>
    <w:rsid w:val="00BC0F30"/>
    <w:rsid w:val="00BD4138"/>
    <w:rsid w:val="00BD56BC"/>
    <w:rsid w:val="00BE1AD0"/>
    <w:rsid w:val="00BE2068"/>
    <w:rsid w:val="00BE23D9"/>
    <w:rsid w:val="00BE39E8"/>
    <w:rsid w:val="00BE7284"/>
    <w:rsid w:val="00BF4045"/>
    <w:rsid w:val="00BF5108"/>
    <w:rsid w:val="00C0097E"/>
    <w:rsid w:val="00C010BC"/>
    <w:rsid w:val="00C03B38"/>
    <w:rsid w:val="00C07439"/>
    <w:rsid w:val="00C11B2F"/>
    <w:rsid w:val="00C25035"/>
    <w:rsid w:val="00C302A3"/>
    <w:rsid w:val="00C348DB"/>
    <w:rsid w:val="00C42B7D"/>
    <w:rsid w:val="00C4465C"/>
    <w:rsid w:val="00C44858"/>
    <w:rsid w:val="00C67CFD"/>
    <w:rsid w:val="00C8123C"/>
    <w:rsid w:val="00C83701"/>
    <w:rsid w:val="00C877AC"/>
    <w:rsid w:val="00C93492"/>
    <w:rsid w:val="00C94416"/>
    <w:rsid w:val="00C949DA"/>
    <w:rsid w:val="00C95FF0"/>
    <w:rsid w:val="00C9691B"/>
    <w:rsid w:val="00C97AFF"/>
    <w:rsid w:val="00CA4323"/>
    <w:rsid w:val="00CC55ED"/>
    <w:rsid w:val="00CD0A1E"/>
    <w:rsid w:val="00D04789"/>
    <w:rsid w:val="00D2028A"/>
    <w:rsid w:val="00D21159"/>
    <w:rsid w:val="00D22325"/>
    <w:rsid w:val="00D22B89"/>
    <w:rsid w:val="00D46D41"/>
    <w:rsid w:val="00D57221"/>
    <w:rsid w:val="00D62594"/>
    <w:rsid w:val="00D66306"/>
    <w:rsid w:val="00D70829"/>
    <w:rsid w:val="00D7086E"/>
    <w:rsid w:val="00D74DCA"/>
    <w:rsid w:val="00D754C0"/>
    <w:rsid w:val="00D779F0"/>
    <w:rsid w:val="00D93BBF"/>
    <w:rsid w:val="00D969C7"/>
    <w:rsid w:val="00DA107F"/>
    <w:rsid w:val="00DA329B"/>
    <w:rsid w:val="00DA47E7"/>
    <w:rsid w:val="00DB3788"/>
    <w:rsid w:val="00DC2069"/>
    <w:rsid w:val="00DC6B3B"/>
    <w:rsid w:val="00DD14B2"/>
    <w:rsid w:val="00DD49AF"/>
    <w:rsid w:val="00DE55F6"/>
    <w:rsid w:val="00DE67D1"/>
    <w:rsid w:val="00DF388F"/>
    <w:rsid w:val="00DF4EB9"/>
    <w:rsid w:val="00DF50AC"/>
    <w:rsid w:val="00E063B9"/>
    <w:rsid w:val="00E21B38"/>
    <w:rsid w:val="00E32ACD"/>
    <w:rsid w:val="00E3532C"/>
    <w:rsid w:val="00E35CB0"/>
    <w:rsid w:val="00E35F4F"/>
    <w:rsid w:val="00E40DE6"/>
    <w:rsid w:val="00E42AE0"/>
    <w:rsid w:val="00E47EFD"/>
    <w:rsid w:val="00E5537A"/>
    <w:rsid w:val="00E62DB5"/>
    <w:rsid w:val="00E6548E"/>
    <w:rsid w:val="00E65DA0"/>
    <w:rsid w:val="00E704D0"/>
    <w:rsid w:val="00E97CE5"/>
    <w:rsid w:val="00EA1178"/>
    <w:rsid w:val="00EC0D22"/>
    <w:rsid w:val="00EC14F2"/>
    <w:rsid w:val="00EC3D78"/>
    <w:rsid w:val="00EC4029"/>
    <w:rsid w:val="00EC5E23"/>
    <w:rsid w:val="00EC61C0"/>
    <w:rsid w:val="00ED40EE"/>
    <w:rsid w:val="00EE7C8A"/>
    <w:rsid w:val="00EF42A6"/>
    <w:rsid w:val="00EF4D49"/>
    <w:rsid w:val="00EF713F"/>
    <w:rsid w:val="00F0660D"/>
    <w:rsid w:val="00F0725D"/>
    <w:rsid w:val="00F21247"/>
    <w:rsid w:val="00F30949"/>
    <w:rsid w:val="00F30CB2"/>
    <w:rsid w:val="00F3525B"/>
    <w:rsid w:val="00F51191"/>
    <w:rsid w:val="00F547D0"/>
    <w:rsid w:val="00F61B87"/>
    <w:rsid w:val="00F74AC7"/>
    <w:rsid w:val="00F76194"/>
    <w:rsid w:val="00F76FE2"/>
    <w:rsid w:val="00F86032"/>
    <w:rsid w:val="00F863A9"/>
    <w:rsid w:val="00F86927"/>
    <w:rsid w:val="00F91949"/>
    <w:rsid w:val="00F933D3"/>
    <w:rsid w:val="00F95A03"/>
    <w:rsid w:val="00FA00F5"/>
    <w:rsid w:val="00FA6494"/>
    <w:rsid w:val="00FA794C"/>
    <w:rsid w:val="00FB295F"/>
    <w:rsid w:val="00FC0C4F"/>
    <w:rsid w:val="00FC1130"/>
    <w:rsid w:val="00FC4170"/>
    <w:rsid w:val="00FC5731"/>
    <w:rsid w:val="00FD624B"/>
    <w:rsid w:val="00FF0269"/>
    <w:rsid w:val="00FF0F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15:docId w15:val="{CB7D3121-5FF0-4609-B7F7-4A99E47B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5A2"/>
    <w:pPr>
      <w:spacing w:after="0" w:line="240" w:lineRule="auto"/>
    </w:pPr>
    <w:rPr>
      <w:rFonts w:ascii="Arial Narrow" w:hAnsi="Arial Narrow"/>
      <w:sz w:val="20"/>
    </w:rPr>
  </w:style>
  <w:style w:type="paragraph" w:styleId="Rubrik1">
    <w:name w:val="heading 1"/>
    <w:aliases w:val="Rubrik 1 - RJH"/>
    <w:next w:val="Normal"/>
    <w:link w:val="Rubrik1Char"/>
    <w:uiPriority w:val="9"/>
    <w:qFormat/>
    <w:rsid w:val="006365A2"/>
    <w:pPr>
      <w:keepNext/>
      <w:keepLines/>
      <w:numPr>
        <w:numId w:val="34"/>
      </w:numPr>
      <w:spacing w:before="480" w:after="120" w:line="240" w:lineRule="auto"/>
      <w:outlineLvl w:val="0"/>
    </w:pPr>
    <w:rPr>
      <w:rFonts w:ascii="Arial Narrow" w:eastAsiaTheme="majorEastAsia" w:hAnsi="Arial Narrow" w:cstheme="majorBidi"/>
      <w:sz w:val="44"/>
      <w:szCs w:val="32"/>
    </w:rPr>
  </w:style>
  <w:style w:type="paragraph" w:styleId="Rubrik2">
    <w:name w:val="heading 2"/>
    <w:aliases w:val="Rubrik 2 - RJH"/>
    <w:basedOn w:val="Normal"/>
    <w:next w:val="Normal"/>
    <w:link w:val="Rubrik2Char"/>
    <w:uiPriority w:val="9"/>
    <w:unhideWhenUsed/>
    <w:qFormat/>
    <w:rsid w:val="006365A2"/>
    <w:pPr>
      <w:keepNext/>
      <w:keepLines/>
      <w:numPr>
        <w:ilvl w:val="1"/>
        <w:numId w:val="34"/>
      </w:numPr>
      <w:spacing w:before="440" w:after="40"/>
      <w:outlineLvl w:val="1"/>
    </w:pPr>
    <w:rPr>
      <w:rFonts w:eastAsiaTheme="majorEastAsia" w:cstheme="majorBidi"/>
      <w:sz w:val="28"/>
      <w:szCs w:val="26"/>
    </w:rPr>
  </w:style>
  <w:style w:type="paragraph" w:styleId="Rubrik3">
    <w:name w:val="heading 3"/>
    <w:aliases w:val="Rubrik 3 - RJH"/>
    <w:next w:val="Normal"/>
    <w:link w:val="Rubrik3Char"/>
    <w:uiPriority w:val="9"/>
    <w:unhideWhenUsed/>
    <w:qFormat/>
    <w:rsid w:val="006365A2"/>
    <w:pPr>
      <w:keepNext/>
      <w:keepLines/>
      <w:numPr>
        <w:ilvl w:val="2"/>
        <w:numId w:val="34"/>
      </w:numPr>
      <w:spacing w:before="360" w:after="40" w:line="240" w:lineRule="auto"/>
      <w:outlineLvl w:val="2"/>
    </w:pPr>
    <w:rPr>
      <w:rFonts w:ascii="Arial Narrow" w:eastAsiaTheme="majorEastAsia" w:hAnsi="Arial Narrow" w:cstheme="majorBidi"/>
      <w:sz w:val="28"/>
      <w:szCs w:val="24"/>
    </w:rPr>
  </w:style>
  <w:style w:type="paragraph" w:styleId="Rubrik4">
    <w:name w:val="heading 4"/>
    <w:aliases w:val="Rubrik 4 - RJH"/>
    <w:next w:val="Normal"/>
    <w:link w:val="Rubrik4Char"/>
    <w:uiPriority w:val="9"/>
    <w:unhideWhenUsed/>
    <w:qFormat/>
    <w:rsid w:val="006365A2"/>
    <w:pPr>
      <w:keepNext/>
      <w:keepLines/>
      <w:numPr>
        <w:ilvl w:val="3"/>
        <w:numId w:val="34"/>
      </w:numPr>
      <w:spacing w:before="360" w:after="40" w:line="240" w:lineRule="auto"/>
      <w:outlineLvl w:val="3"/>
    </w:pPr>
    <w:rPr>
      <w:rFonts w:ascii="Arial Narrow" w:eastAsiaTheme="majorEastAsia" w:hAnsi="Arial Narrow" w:cstheme="majorBidi"/>
      <w:iCs/>
      <w:caps/>
      <w:sz w:val="20"/>
    </w:rPr>
  </w:style>
  <w:style w:type="paragraph" w:styleId="Rubrik5">
    <w:name w:val="heading 5"/>
    <w:basedOn w:val="Normal"/>
    <w:next w:val="Normal"/>
    <w:link w:val="Rubrik5Char"/>
    <w:uiPriority w:val="9"/>
    <w:unhideWhenUsed/>
    <w:qFormat/>
    <w:rsid w:val="006365A2"/>
    <w:pPr>
      <w:keepNext/>
      <w:keepLines/>
      <w:numPr>
        <w:ilvl w:val="4"/>
        <w:numId w:val="34"/>
      </w:numPr>
      <w:spacing w:before="40"/>
      <w:outlineLvl w:val="4"/>
    </w:pPr>
    <w:rPr>
      <w:rFonts w:asciiTheme="majorHAnsi" w:eastAsiaTheme="majorEastAsia" w:hAnsiTheme="majorHAnsi" w:cstheme="majorBidi"/>
    </w:rPr>
  </w:style>
  <w:style w:type="paragraph" w:styleId="Rubrik6">
    <w:name w:val="heading 6"/>
    <w:basedOn w:val="Normal"/>
    <w:next w:val="Normal"/>
    <w:link w:val="Rubrik6Char"/>
    <w:uiPriority w:val="9"/>
    <w:semiHidden/>
    <w:unhideWhenUsed/>
    <w:qFormat/>
    <w:rsid w:val="009B745D"/>
    <w:pPr>
      <w:keepNext/>
      <w:keepLines/>
      <w:spacing w:before="40"/>
      <w:ind w:left="1152" w:hanging="1152"/>
      <w:outlineLvl w:val="5"/>
    </w:pPr>
    <w:rPr>
      <w:rFonts w:asciiTheme="majorHAnsi" w:eastAsiaTheme="majorEastAsia" w:hAnsiTheme="majorHAnsi" w:cstheme="majorBidi"/>
      <w:color w:val="4B6B00" w:themeColor="accent1" w:themeShade="7F"/>
    </w:rPr>
  </w:style>
  <w:style w:type="paragraph" w:styleId="Rubrik7">
    <w:name w:val="heading 7"/>
    <w:basedOn w:val="Normal"/>
    <w:next w:val="Normal"/>
    <w:link w:val="Rubrik7Char"/>
    <w:uiPriority w:val="9"/>
    <w:semiHidden/>
    <w:unhideWhenUsed/>
    <w:qFormat/>
    <w:rsid w:val="009B745D"/>
    <w:pPr>
      <w:keepNext/>
      <w:keepLines/>
      <w:spacing w:before="40"/>
      <w:ind w:left="1296" w:hanging="1296"/>
      <w:outlineLvl w:val="6"/>
    </w:pPr>
    <w:rPr>
      <w:rFonts w:asciiTheme="majorHAnsi" w:eastAsiaTheme="majorEastAsia" w:hAnsiTheme="majorHAnsi" w:cstheme="majorBidi"/>
      <w:i/>
      <w:iCs/>
      <w:color w:val="4B6B00" w:themeColor="accent1" w:themeShade="7F"/>
    </w:rPr>
  </w:style>
  <w:style w:type="paragraph" w:styleId="Rubrik8">
    <w:name w:val="heading 8"/>
    <w:basedOn w:val="Normal"/>
    <w:next w:val="Normal"/>
    <w:link w:val="Rubrik8Char"/>
    <w:uiPriority w:val="9"/>
    <w:semiHidden/>
    <w:unhideWhenUsed/>
    <w:qFormat/>
    <w:rsid w:val="009B745D"/>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9B745D"/>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Rubrik 1 - RJH Char"/>
    <w:basedOn w:val="Standardstycketeckensnitt"/>
    <w:link w:val="Rubrik1"/>
    <w:uiPriority w:val="9"/>
    <w:rsid w:val="006365A2"/>
    <w:rPr>
      <w:rFonts w:ascii="Arial Narrow" w:eastAsiaTheme="majorEastAsia" w:hAnsi="Arial Narrow" w:cstheme="majorBidi"/>
      <w:sz w:val="44"/>
      <w:szCs w:val="32"/>
    </w:rPr>
  </w:style>
  <w:style w:type="paragraph" w:styleId="Ballongtext">
    <w:name w:val="Balloon Text"/>
    <w:basedOn w:val="Normal"/>
    <w:link w:val="BallongtextChar"/>
    <w:uiPriority w:val="99"/>
    <w:semiHidden/>
    <w:unhideWhenUsed/>
    <w:rsid w:val="006365A2"/>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365A2"/>
    <w:rPr>
      <w:rFonts w:ascii="Segoe UI" w:hAnsi="Segoe UI" w:cs="Segoe UI"/>
      <w:sz w:val="18"/>
      <w:szCs w:val="18"/>
    </w:rPr>
  </w:style>
  <w:style w:type="paragraph" w:customStyle="1" w:styleId="Brdtext-RJH">
    <w:name w:val="Brödtext - RJH"/>
    <w:qFormat/>
    <w:rsid w:val="006365A2"/>
    <w:pPr>
      <w:spacing w:after="0" w:line="288" w:lineRule="auto"/>
    </w:pPr>
    <w:rPr>
      <w:rFonts w:ascii="Georgia" w:hAnsi="Georgia"/>
      <w:sz w:val="20"/>
      <w:szCs w:val="20"/>
      <w:lang w:val="la-Latn"/>
    </w:rPr>
  </w:style>
  <w:style w:type="paragraph" w:customStyle="1" w:styleId="BrdtextRJH">
    <w:name w:val="Brödtext RJH"/>
    <w:qFormat/>
    <w:rsid w:val="006365A2"/>
    <w:pPr>
      <w:spacing w:after="0" w:line="288" w:lineRule="auto"/>
    </w:pPr>
    <w:rPr>
      <w:rFonts w:ascii="Georgia" w:hAnsi="Georgia"/>
      <w:sz w:val="20"/>
      <w:szCs w:val="20"/>
      <w:lang w:val="la-Latn"/>
    </w:rPr>
  </w:style>
  <w:style w:type="character" w:styleId="Hyperlnk">
    <w:name w:val="Hyperlink"/>
    <w:basedOn w:val="Standardstycketeckensnitt"/>
    <w:uiPriority w:val="99"/>
    <w:unhideWhenUsed/>
    <w:rsid w:val="006365A2"/>
    <w:rPr>
      <w:color w:val="000000" w:themeColor="hyperlink"/>
      <w:u w:val="single"/>
    </w:rPr>
  </w:style>
  <w:style w:type="paragraph" w:customStyle="1" w:styleId="Ingress">
    <w:name w:val="Ingress"/>
    <w:qFormat/>
    <w:rsid w:val="006365A2"/>
    <w:pPr>
      <w:spacing w:after="700" w:line="312" w:lineRule="auto"/>
    </w:pPr>
    <w:rPr>
      <w:rFonts w:ascii="Arial Narrow" w:hAnsi="Arial Narrow"/>
      <w:noProof/>
      <w:sz w:val="24"/>
      <w:lang w:eastAsia="sv-SE"/>
    </w:rPr>
  </w:style>
  <w:style w:type="paragraph" w:customStyle="1" w:styleId="Ingress-RJH">
    <w:name w:val="Ingress-RJH"/>
    <w:qFormat/>
    <w:rsid w:val="006365A2"/>
    <w:pPr>
      <w:spacing w:after="700" w:line="312" w:lineRule="auto"/>
    </w:pPr>
    <w:rPr>
      <w:rFonts w:ascii="Arial Narrow" w:hAnsi="Arial Narrow"/>
      <w:noProof/>
      <w:sz w:val="24"/>
      <w:lang w:eastAsia="sv-SE"/>
    </w:rPr>
  </w:style>
  <w:style w:type="paragraph" w:styleId="Innehll1">
    <w:name w:val="toc 1"/>
    <w:basedOn w:val="Normal"/>
    <w:next w:val="Normal"/>
    <w:autoRedefine/>
    <w:uiPriority w:val="39"/>
    <w:unhideWhenUsed/>
    <w:rsid w:val="005F10C7"/>
    <w:pPr>
      <w:spacing w:before="120" w:after="120"/>
    </w:pPr>
    <w:rPr>
      <w:rFonts w:asciiTheme="minorHAnsi" w:hAnsiTheme="minorHAnsi" w:cstheme="minorHAnsi"/>
      <w:b/>
      <w:bCs/>
      <w:caps/>
      <w:szCs w:val="20"/>
    </w:rPr>
  </w:style>
  <w:style w:type="paragraph" w:styleId="Innehll2">
    <w:name w:val="toc 2"/>
    <w:basedOn w:val="Normal"/>
    <w:next w:val="Normal"/>
    <w:autoRedefine/>
    <w:uiPriority w:val="39"/>
    <w:unhideWhenUsed/>
    <w:rsid w:val="005F10C7"/>
    <w:pPr>
      <w:ind w:left="200"/>
    </w:pPr>
    <w:rPr>
      <w:rFonts w:asciiTheme="minorHAnsi" w:hAnsiTheme="minorHAnsi" w:cstheme="minorHAnsi"/>
      <w:smallCaps/>
      <w:szCs w:val="20"/>
    </w:rPr>
  </w:style>
  <w:style w:type="paragraph" w:styleId="Innehll3">
    <w:name w:val="toc 3"/>
    <w:basedOn w:val="Normal"/>
    <w:next w:val="Normal"/>
    <w:autoRedefine/>
    <w:uiPriority w:val="39"/>
    <w:unhideWhenUsed/>
    <w:rsid w:val="005F10C7"/>
    <w:pPr>
      <w:ind w:left="400"/>
    </w:pPr>
    <w:rPr>
      <w:rFonts w:asciiTheme="minorHAnsi" w:hAnsiTheme="minorHAnsi" w:cstheme="minorHAnsi"/>
      <w:i/>
      <w:iCs/>
      <w:szCs w:val="20"/>
    </w:rPr>
  </w:style>
  <w:style w:type="character" w:customStyle="1" w:styleId="Rubrik2Char">
    <w:name w:val="Rubrik 2 Char"/>
    <w:aliases w:val="Rubrik 2 - RJH Char"/>
    <w:basedOn w:val="Standardstycketeckensnitt"/>
    <w:link w:val="Rubrik2"/>
    <w:uiPriority w:val="9"/>
    <w:rsid w:val="006365A2"/>
    <w:rPr>
      <w:rFonts w:ascii="Arial Narrow" w:eastAsiaTheme="majorEastAsia" w:hAnsi="Arial Narrow" w:cstheme="majorBidi"/>
      <w:sz w:val="28"/>
      <w:szCs w:val="26"/>
    </w:rPr>
  </w:style>
  <w:style w:type="character" w:customStyle="1" w:styleId="Rubrik3Char">
    <w:name w:val="Rubrik 3 Char"/>
    <w:aliases w:val="Rubrik 3 - RJH Char"/>
    <w:basedOn w:val="Standardstycketeckensnitt"/>
    <w:link w:val="Rubrik3"/>
    <w:uiPriority w:val="9"/>
    <w:rsid w:val="006365A2"/>
    <w:rPr>
      <w:rFonts w:ascii="Arial Narrow" w:eastAsiaTheme="majorEastAsia" w:hAnsi="Arial Narrow" w:cstheme="majorBidi"/>
      <w:sz w:val="28"/>
      <w:szCs w:val="24"/>
    </w:rPr>
  </w:style>
  <w:style w:type="character" w:customStyle="1" w:styleId="Rubrik4Char">
    <w:name w:val="Rubrik 4 Char"/>
    <w:aliases w:val="Rubrik 4 - RJH Char"/>
    <w:basedOn w:val="Standardstycketeckensnitt"/>
    <w:link w:val="Rubrik4"/>
    <w:uiPriority w:val="9"/>
    <w:rsid w:val="006365A2"/>
    <w:rPr>
      <w:rFonts w:ascii="Arial Narrow" w:eastAsiaTheme="majorEastAsia" w:hAnsi="Arial Narrow" w:cstheme="majorBidi"/>
      <w:iCs/>
      <w:caps/>
      <w:sz w:val="20"/>
    </w:rPr>
  </w:style>
  <w:style w:type="paragraph" w:styleId="Innehllsfrteckningsrubrik">
    <w:name w:val="TOC Heading"/>
    <w:basedOn w:val="Rubrik1"/>
    <w:next w:val="Normal"/>
    <w:uiPriority w:val="39"/>
    <w:unhideWhenUsed/>
    <w:qFormat/>
    <w:rsid w:val="006365A2"/>
    <w:pPr>
      <w:outlineLvl w:val="9"/>
    </w:pPr>
    <w:rPr>
      <w:rFonts w:asciiTheme="majorHAnsi" w:hAnsiTheme="majorHAnsi"/>
      <w:lang w:eastAsia="sv-SE"/>
    </w:rPr>
  </w:style>
  <w:style w:type="paragraph" w:styleId="Numreradlista">
    <w:name w:val="List Number"/>
    <w:aliases w:val="Numrerad lista - RJH"/>
    <w:basedOn w:val="Normal"/>
    <w:uiPriority w:val="99"/>
    <w:unhideWhenUsed/>
    <w:rsid w:val="006365A2"/>
    <w:pPr>
      <w:numPr>
        <w:numId w:val="31"/>
      </w:numPr>
      <w:spacing w:before="280" w:after="280" w:line="288" w:lineRule="auto"/>
      <w:contextualSpacing/>
    </w:pPr>
    <w:rPr>
      <w:rFonts w:ascii="Georgia" w:hAnsi="Georgia"/>
    </w:rPr>
  </w:style>
  <w:style w:type="paragraph" w:styleId="Punktlista">
    <w:name w:val="List Bullet"/>
    <w:aliases w:val="Punktlista - RJH"/>
    <w:basedOn w:val="Normal"/>
    <w:uiPriority w:val="99"/>
    <w:unhideWhenUsed/>
    <w:rsid w:val="006365A2"/>
    <w:pPr>
      <w:numPr>
        <w:numId w:val="32"/>
      </w:numPr>
      <w:spacing w:before="280" w:after="280" w:line="288" w:lineRule="auto"/>
      <w:contextualSpacing/>
    </w:pPr>
    <w:rPr>
      <w:rFonts w:ascii="Georgia" w:hAnsi="Georgia"/>
    </w:rPr>
  </w:style>
  <w:style w:type="character" w:customStyle="1" w:styleId="Rubrik5Char">
    <w:name w:val="Rubrik 5 Char"/>
    <w:basedOn w:val="Standardstycketeckensnitt"/>
    <w:link w:val="Rubrik5"/>
    <w:uiPriority w:val="9"/>
    <w:rsid w:val="006365A2"/>
    <w:rPr>
      <w:rFonts w:asciiTheme="majorHAnsi" w:eastAsiaTheme="majorEastAsia" w:hAnsiTheme="majorHAnsi" w:cstheme="majorBidi"/>
      <w:sz w:val="20"/>
    </w:rPr>
  </w:style>
  <w:style w:type="paragraph" w:styleId="Sidfot">
    <w:name w:val="footer"/>
    <w:basedOn w:val="Normal"/>
    <w:link w:val="SidfotChar"/>
    <w:uiPriority w:val="99"/>
    <w:unhideWhenUsed/>
    <w:rsid w:val="006365A2"/>
    <w:pPr>
      <w:tabs>
        <w:tab w:val="center" w:pos="4536"/>
        <w:tab w:val="right" w:pos="9072"/>
      </w:tabs>
    </w:pPr>
    <w:rPr>
      <w:rFonts w:ascii="Arial" w:hAnsi="Arial"/>
    </w:rPr>
  </w:style>
  <w:style w:type="character" w:customStyle="1" w:styleId="SidfotChar">
    <w:name w:val="Sidfot Char"/>
    <w:basedOn w:val="Standardstycketeckensnitt"/>
    <w:link w:val="Sidfot"/>
    <w:uiPriority w:val="99"/>
    <w:rsid w:val="006365A2"/>
    <w:rPr>
      <w:rFonts w:ascii="Arial" w:hAnsi="Arial"/>
      <w:sz w:val="20"/>
    </w:rPr>
  </w:style>
  <w:style w:type="paragraph" w:styleId="Sidhuvud">
    <w:name w:val="header"/>
    <w:basedOn w:val="Normal"/>
    <w:link w:val="SidhuvudChar"/>
    <w:uiPriority w:val="99"/>
    <w:unhideWhenUsed/>
    <w:rsid w:val="006365A2"/>
    <w:pPr>
      <w:tabs>
        <w:tab w:val="center" w:pos="4536"/>
        <w:tab w:val="right" w:pos="9072"/>
      </w:tabs>
      <w:spacing w:line="180" w:lineRule="exact"/>
    </w:pPr>
    <w:rPr>
      <w:rFonts w:ascii="Arial" w:eastAsia="Times New Roman" w:hAnsi="Arial" w:cs="Times New Roman"/>
      <w:caps/>
      <w:sz w:val="12"/>
      <w:szCs w:val="13"/>
    </w:rPr>
  </w:style>
  <w:style w:type="character" w:customStyle="1" w:styleId="SidhuvudChar">
    <w:name w:val="Sidhuvud Char"/>
    <w:basedOn w:val="Standardstycketeckensnitt"/>
    <w:link w:val="Sidhuvud"/>
    <w:uiPriority w:val="99"/>
    <w:rsid w:val="006365A2"/>
    <w:rPr>
      <w:rFonts w:ascii="Arial" w:eastAsia="Times New Roman" w:hAnsi="Arial" w:cs="Times New Roman"/>
      <w:caps/>
      <w:sz w:val="12"/>
      <w:szCs w:val="13"/>
    </w:rPr>
  </w:style>
  <w:style w:type="paragraph" w:customStyle="1" w:styleId="Sidhuvudsidnumrering-RJH">
    <w:name w:val="Sidhuvud sidnumrering - RJH"/>
    <w:rsid w:val="006365A2"/>
    <w:pPr>
      <w:tabs>
        <w:tab w:val="center" w:pos="4536"/>
        <w:tab w:val="right" w:pos="9072"/>
      </w:tabs>
      <w:spacing w:after="0" w:line="180" w:lineRule="exact"/>
    </w:pPr>
    <w:rPr>
      <w:rFonts w:ascii="Arial" w:eastAsia="Times New Roman" w:hAnsi="Arial" w:cs="Times New Roman"/>
      <w:caps/>
      <w:sz w:val="13"/>
      <w:szCs w:val="13"/>
    </w:rPr>
  </w:style>
  <w:style w:type="paragraph" w:styleId="Innehll4">
    <w:name w:val="toc 4"/>
    <w:basedOn w:val="Normal"/>
    <w:next w:val="Normal"/>
    <w:autoRedefine/>
    <w:uiPriority w:val="39"/>
    <w:unhideWhenUsed/>
    <w:rsid w:val="001A4548"/>
    <w:pPr>
      <w:ind w:left="600"/>
    </w:pPr>
    <w:rPr>
      <w:rFonts w:asciiTheme="minorHAnsi" w:hAnsiTheme="minorHAnsi" w:cstheme="minorHAnsi"/>
      <w:sz w:val="18"/>
      <w:szCs w:val="18"/>
    </w:rPr>
  </w:style>
  <w:style w:type="table" w:styleId="Tabellrutnt">
    <w:name w:val="Table Grid"/>
    <w:basedOn w:val="Normaltabell"/>
    <w:uiPriority w:val="99"/>
    <w:rsid w:val="00F0660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9B745D"/>
    <w:rPr>
      <w:rFonts w:asciiTheme="majorHAnsi" w:eastAsiaTheme="majorEastAsia" w:hAnsiTheme="majorHAnsi" w:cstheme="majorBidi"/>
      <w:color w:val="4B6B00" w:themeColor="accent1" w:themeShade="7F"/>
      <w:sz w:val="20"/>
    </w:rPr>
  </w:style>
  <w:style w:type="character" w:customStyle="1" w:styleId="Rubrik7Char">
    <w:name w:val="Rubrik 7 Char"/>
    <w:basedOn w:val="Standardstycketeckensnitt"/>
    <w:link w:val="Rubrik7"/>
    <w:uiPriority w:val="9"/>
    <w:semiHidden/>
    <w:rsid w:val="009B745D"/>
    <w:rPr>
      <w:rFonts w:asciiTheme="majorHAnsi" w:eastAsiaTheme="majorEastAsia" w:hAnsiTheme="majorHAnsi" w:cstheme="majorBidi"/>
      <w:i/>
      <w:iCs/>
      <w:color w:val="4B6B00" w:themeColor="accent1" w:themeShade="7F"/>
      <w:sz w:val="20"/>
    </w:rPr>
  </w:style>
  <w:style w:type="character" w:customStyle="1" w:styleId="Rubrik8Char">
    <w:name w:val="Rubrik 8 Char"/>
    <w:basedOn w:val="Standardstycketeckensnitt"/>
    <w:link w:val="Rubrik8"/>
    <w:uiPriority w:val="9"/>
    <w:semiHidden/>
    <w:rsid w:val="009B745D"/>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9B745D"/>
    <w:rPr>
      <w:rFonts w:asciiTheme="majorHAnsi" w:eastAsiaTheme="majorEastAsia" w:hAnsiTheme="majorHAnsi" w:cstheme="majorBidi"/>
      <w:i/>
      <w:iCs/>
      <w:color w:val="272727" w:themeColor="text1" w:themeTint="D8"/>
      <w:sz w:val="21"/>
      <w:szCs w:val="21"/>
    </w:rPr>
  </w:style>
  <w:style w:type="paragraph" w:styleId="Innehll5">
    <w:name w:val="toc 5"/>
    <w:basedOn w:val="Normal"/>
    <w:next w:val="Normal"/>
    <w:autoRedefine/>
    <w:uiPriority w:val="39"/>
    <w:unhideWhenUsed/>
    <w:rsid w:val="009B745D"/>
    <w:pPr>
      <w:ind w:left="800"/>
    </w:pPr>
    <w:rPr>
      <w:rFonts w:asciiTheme="minorHAnsi" w:hAnsiTheme="minorHAnsi" w:cstheme="minorHAnsi"/>
      <w:sz w:val="18"/>
      <w:szCs w:val="18"/>
    </w:rPr>
  </w:style>
  <w:style w:type="paragraph" w:styleId="Innehll6">
    <w:name w:val="toc 6"/>
    <w:basedOn w:val="Normal"/>
    <w:next w:val="Normal"/>
    <w:autoRedefine/>
    <w:uiPriority w:val="39"/>
    <w:unhideWhenUsed/>
    <w:rsid w:val="009B745D"/>
    <w:pPr>
      <w:ind w:left="1000"/>
    </w:pPr>
    <w:rPr>
      <w:rFonts w:asciiTheme="minorHAnsi" w:hAnsiTheme="minorHAnsi" w:cstheme="minorHAnsi"/>
      <w:sz w:val="18"/>
      <w:szCs w:val="18"/>
    </w:rPr>
  </w:style>
  <w:style w:type="paragraph" w:styleId="Innehll7">
    <w:name w:val="toc 7"/>
    <w:basedOn w:val="Normal"/>
    <w:next w:val="Normal"/>
    <w:autoRedefine/>
    <w:uiPriority w:val="39"/>
    <w:unhideWhenUsed/>
    <w:rsid w:val="009B745D"/>
    <w:pPr>
      <w:ind w:left="1200"/>
    </w:pPr>
    <w:rPr>
      <w:rFonts w:asciiTheme="minorHAnsi" w:hAnsiTheme="minorHAnsi" w:cstheme="minorHAnsi"/>
      <w:sz w:val="18"/>
      <w:szCs w:val="18"/>
    </w:rPr>
  </w:style>
  <w:style w:type="paragraph" w:styleId="Innehll8">
    <w:name w:val="toc 8"/>
    <w:basedOn w:val="Normal"/>
    <w:next w:val="Normal"/>
    <w:autoRedefine/>
    <w:uiPriority w:val="39"/>
    <w:unhideWhenUsed/>
    <w:rsid w:val="009B745D"/>
    <w:pPr>
      <w:ind w:left="1400"/>
    </w:pPr>
    <w:rPr>
      <w:rFonts w:asciiTheme="minorHAnsi" w:hAnsiTheme="minorHAnsi" w:cstheme="minorHAnsi"/>
      <w:sz w:val="18"/>
      <w:szCs w:val="18"/>
    </w:rPr>
  </w:style>
  <w:style w:type="paragraph" w:styleId="Innehll9">
    <w:name w:val="toc 9"/>
    <w:basedOn w:val="Normal"/>
    <w:next w:val="Normal"/>
    <w:autoRedefine/>
    <w:uiPriority w:val="39"/>
    <w:unhideWhenUsed/>
    <w:rsid w:val="009B745D"/>
    <w:pPr>
      <w:ind w:left="1600"/>
    </w:pPr>
    <w:rPr>
      <w:rFonts w:asciiTheme="minorHAnsi" w:hAnsiTheme="minorHAnsi" w:cstheme="minorHAnsi"/>
      <w:sz w:val="18"/>
      <w:szCs w:val="18"/>
    </w:rPr>
  </w:style>
  <w:style w:type="character" w:customStyle="1" w:styleId="tgc">
    <w:name w:val="_tgc"/>
    <w:basedOn w:val="Standardstycketeckensnitt"/>
    <w:rsid w:val="009B745D"/>
  </w:style>
  <w:style w:type="paragraph" w:customStyle="1" w:styleId="ingress0">
    <w:name w:val="ingress"/>
    <w:basedOn w:val="Normal"/>
    <w:rsid w:val="009B745D"/>
    <w:pPr>
      <w:spacing w:before="100" w:beforeAutospacing="1" w:after="100" w:afterAutospacing="1"/>
    </w:pPr>
    <w:rPr>
      <w:rFonts w:ascii="Times New Roman" w:eastAsia="Times New Roman" w:hAnsi="Times New Roman" w:cs="Times New Roman"/>
      <w:sz w:val="24"/>
      <w:szCs w:val="24"/>
      <w:lang w:eastAsia="sv-SE"/>
    </w:rPr>
  </w:style>
  <w:style w:type="paragraph" w:customStyle="1" w:styleId="Default">
    <w:name w:val="Default"/>
    <w:rsid w:val="009B745D"/>
    <w:pPr>
      <w:autoSpaceDE w:val="0"/>
      <w:autoSpaceDN w:val="0"/>
      <w:adjustRightInd w:val="0"/>
      <w:spacing w:after="0" w:line="240" w:lineRule="auto"/>
    </w:pPr>
    <w:rPr>
      <w:rFonts w:ascii="Chronicle Text G1" w:hAnsi="Chronicle Text G1" w:cs="Chronicle Text G1"/>
      <w:color w:val="000000"/>
      <w:sz w:val="24"/>
      <w:szCs w:val="24"/>
    </w:rPr>
  </w:style>
  <w:style w:type="paragraph" w:styleId="Fotnotstext">
    <w:name w:val="footnote text"/>
    <w:basedOn w:val="Normal"/>
    <w:link w:val="FotnotstextChar"/>
    <w:uiPriority w:val="99"/>
    <w:semiHidden/>
    <w:unhideWhenUsed/>
    <w:rsid w:val="009B745D"/>
    <w:rPr>
      <w:rFonts w:ascii="Garamond" w:hAnsi="Garamond"/>
      <w:szCs w:val="20"/>
    </w:rPr>
  </w:style>
  <w:style w:type="character" w:customStyle="1" w:styleId="FotnotstextChar">
    <w:name w:val="Fotnotstext Char"/>
    <w:basedOn w:val="Standardstycketeckensnitt"/>
    <w:link w:val="Fotnotstext"/>
    <w:uiPriority w:val="99"/>
    <w:semiHidden/>
    <w:rsid w:val="009B745D"/>
    <w:rPr>
      <w:rFonts w:ascii="Garamond" w:hAnsi="Garamond"/>
      <w:sz w:val="20"/>
      <w:szCs w:val="20"/>
    </w:rPr>
  </w:style>
  <w:style w:type="character" w:styleId="Fotnotsreferens">
    <w:name w:val="footnote reference"/>
    <w:basedOn w:val="Standardstycketeckensnitt"/>
    <w:uiPriority w:val="99"/>
    <w:semiHidden/>
    <w:unhideWhenUsed/>
    <w:rsid w:val="009B745D"/>
    <w:rPr>
      <w:vertAlign w:val="superscript"/>
    </w:rPr>
  </w:style>
  <w:style w:type="paragraph" w:styleId="Liststycke">
    <w:name w:val="List Paragraph"/>
    <w:basedOn w:val="Normal"/>
    <w:uiPriority w:val="34"/>
    <w:qFormat/>
    <w:rsid w:val="009B745D"/>
    <w:pPr>
      <w:ind w:left="720"/>
      <w:contextualSpacing/>
    </w:pPr>
  </w:style>
  <w:style w:type="paragraph" w:styleId="Normalwebb">
    <w:name w:val="Normal (Web)"/>
    <w:basedOn w:val="Normal"/>
    <w:uiPriority w:val="99"/>
    <w:unhideWhenUsed/>
    <w:rsid w:val="009B745D"/>
    <w:pPr>
      <w:spacing w:after="150" w:line="270" w:lineRule="atLeast"/>
    </w:pPr>
    <w:rPr>
      <w:rFonts w:ascii="Verdana" w:eastAsia="Times New Roman" w:hAnsi="Verdana" w:cs="Times New Roman"/>
      <w:color w:val="444444"/>
      <w:sz w:val="18"/>
      <w:szCs w:val="18"/>
      <w:lang w:eastAsia="sv-SE"/>
    </w:rPr>
  </w:style>
  <w:style w:type="paragraph" w:customStyle="1" w:styleId="JllLptext">
    <w:name w:val="Jll Löptext"/>
    <w:basedOn w:val="Normal"/>
    <w:qFormat/>
    <w:rsid w:val="00B367BF"/>
    <w:rPr>
      <w:rFonts w:ascii="Garamond" w:eastAsia="Times New Roman" w:hAnsi="Garamond" w:cs="Times New Roman"/>
      <w:sz w:val="24"/>
      <w:szCs w:val="24"/>
      <w:lang w:eastAsia="sv-SE"/>
    </w:rPr>
  </w:style>
  <w:style w:type="character" w:customStyle="1" w:styleId="st1">
    <w:name w:val="st1"/>
    <w:basedOn w:val="Standardstycketeckensnitt"/>
    <w:rsid w:val="00D74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8126">
      <w:bodyDiv w:val="1"/>
      <w:marLeft w:val="0"/>
      <w:marRight w:val="0"/>
      <w:marTop w:val="0"/>
      <w:marBottom w:val="0"/>
      <w:divBdr>
        <w:top w:val="none" w:sz="0" w:space="0" w:color="auto"/>
        <w:left w:val="none" w:sz="0" w:space="0" w:color="auto"/>
        <w:bottom w:val="none" w:sz="0" w:space="0" w:color="auto"/>
        <w:right w:val="none" w:sz="0" w:space="0" w:color="auto"/>
      </w:divBdr>
      <w:divsChild>
        <w:div w:id="1911303238">
          <w:marLeft w:val="0"/>
          <w:marRight w:val="0"/>
          <w:marTop w:val="0"/>
          <w:marBottom w:val="0"/>
          <w:divBdr>
            <w:top w:val="none" w:sz="0" w:space="0" w:color="auto"/>
            <w:left w:val="none" w:sz="0" w:space="0" w:color="auto"/>
            <w:bottom w:val="none" w:sz="0" w:space="0" w:color="auto"/>
            <w:right w:val="none" w:sz="0" w:space="0" w:color="auto"/>
          </w:divBdr>
          <w:divsChild>
            <w:div w:id="2060860700">
              <w:marLeft w:val="-225"/>
              <w:marRight w:val="-225"/>
              <w:marTop w:val="0"/>
              <w:marBottom w:val="0"/>
              <w:divBdr>
                <w:top w:val="none" w:sz="0" w:space="0" w:color="auto"/>
                <w:left w:val="none" w:sz="0" w:space="0" w:color="auto"/>
                <w:bottom w:val="none" w:sz="0" w:space="0" w:color="auto"/>
                <w:right w:val="none" w:sz="0" w:space="0" w:color="auto"/>
              </w:divBdr>
              <w:divsChild>
                <w:div w:id="1358239822">
                  <w:marLeft w:val="0"/>
                  <w:marRight w:val="0"/>
                  <w:marTop w:val="0"/>
                  <w:marBottom w:val="0"/>
                  <w:divBdr>
                    <w:top w:val="none" w:sz="0" w:space="0" w:color="auto"/>
                    <w:left w:val="none" w:sz="0" w:space="0" w:color="auto"/>
                    <w:bottom w:val="none" w:sz="0" w:space="0" w:color="auto"/>
                    <w:right w:val="none" w:sz="0" w:space="0" w:color="auto"/>
                  </w:divBdr>
                  <w:divsChild>
                    <w:div w:id="108167939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www.giftfrittjamtland.se" TargetMode="External"/><Relationship Id="rId26" Type="http://schemas.openxmlformats.org/officeDocument/2006/relationships/hyperlink" Target="http://www.klimatradz.se/" TargetMode="External"/><Relationship Id="rId39" Type="http://schemas.openxmlformats.org/officeDocument/2006/relationships/hyperlink" Target="https://sv.wikipedia.org/wiki/1993"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1.png"/><Relationship Id="rId42" Type="http://schemas.openxmlformats.org/officeDocument/2006/relationships/hyperlink" Target="https://sv.wikipedia.org/wiki/F%C3%B6reta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4.png"/><Relationship Id="rId25" Type="http://schemas.openxmlformats.org/officeDocument/2006/relationships/hyperlink" Target="http://www.klimatradz.se/" TargetMode="External"/><Relationship Id="rId33" Type="http://schemas.openxmlformats.org/officeDocument/2006/relationships/chart" Target="charts/chart10.xml"/><Relationship Id="rId38" Type="http://schemas.openxmlformats.org/officeDocument/2006/relationships/hyperlink" Target="https://sv.wikipedia.org/wiki/Juli"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png"/><Relationship Id="rId29" Type="http://schemas.openxmlformats.org/officeDocument/2006/relationships/chart" Target="charts/chart9.xml"/><Relationship Id="rId41" Type="http://schemas.openxmlformats.org/officeDocument/2006/relationships/hyperlink" Target="https://sv.wikipedia.org/wiki/19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hyperlink" Target="https://sv.wikipedia.org/wiki/EU-f%C3%B6rordning" TargetMode="External"/><Relationship Id="rId40" Type="http://schemas.openxmlformats.org/officeDocument/2006/relationships/hyperlink" Target="https://sv.wikipedia.org/wiki/Januari" TargetMode="External"/><Relationship Id="rId45" Type="http://schemas.openxmlformats.org/officeDocument/2006/relationships/hyperlink" Target="http://alltomfgas.se/"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hyperlink" Target="https://sv.wikipedia.org/wiki/EU"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90.jpeg"/><Relationship Id="rId44" Type="http://schemas.openxmlformats.org/officeDocument/2006/relationships/hyperlink" Target="https://sv.wikipedia.org/wiki/ISO_140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chart" Target="charts/chart7.xml"/><Relationship Id="rId30" Type="http://schemas.openxmlformats.org/officeDocument/2006/relationships/image" Target="media/image9.jpeg"/><Relationship Id="rId35" Type="http://schemas.openxmlformats.org/officeDocument/2006/relationships/chart" Target="charts/chart11.xml"/><Relationship Id="rId43" Type="http://schemas.openxmlformats.org/officeDocument/2006/relationships/hyperlink" Target="https://sv.wikipedia.org/wiki/Milj%C3%B6v%C3%A4nlig"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kalkylblad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kalkylblad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kalkylblad6.xlsx"/></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kalkylblad2.xlsx"/></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kalkylblad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kalkylblad4.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Klimatpåverkan (direkta)</a:t>
            </a:r>
            <a:r>
              <a:rPr lang="sv-SE" baseline="0"/>
              <a:t> </a:t>
            </a:r>
            <a:r>
              <a:rPr lang="sv-SE"/>
              <a:t>i CO2-ekvivalenter (ton; andel) 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Andel av totala klimatpåverkan i CO2-ekvivalenter 2016</c:v>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'CO2ekv tot'!$B$16:$E$16</c:f>
              <c:strCache>
                <c:ptCount val="4"/>
                <c:pt idx="0">
                  <c:v>Tjänsteresor &amp; Transporter</c:v>
                </c:pt>
                <c:pt idx="1">
                  <c:v>Energianvändning</c:v>
                </c:pt>
                <c:pt idx="2">
                  <c:v>Lustgas</c:v>
                </c:pt>
                <c:pt idx="3">
                  <c:v>Köldmedia</c:v>
                </c:pt>
              </c:strCache>
            </c:strRef>
          </c:cat>
          <c:val>
            <c:numRef>
              <c:f>'CO2ekv tot'!$B$22:$E$22</c:f>
              <c:numCache>
                <c:formatCode>#,##0</c:formatCode>
                <c:ptCount val="4"/>
                <c:pt idx="0">
                  <c:v>1743.6977686924381</c:v>
                </c:pt>
                <c:pt idx="1">
                  <c:v>898.1785430000001</c:v>
                </c:pt>
                <c:pt idx="2">
                  <c:v>365.64600000000002</c:v>
                </c:pt>
                <c:pt idx="3">
                  <c:v>231.54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Andel av CO</a:t>
            </a:r>
            <a:r>
              <a:rPr lang="sv-SE" baseline="-25000"/>
              <a:t>2</a:t>
            </a:r>
            <a:r>
              <a:rPr lang="sv-SE"/>
              <a:t>-utsläppen per transportsätt</a:t>
            </a:r>
            <a:r>
              <a:rPr lang="sv-SE" baseline="0"/>
              <a:t> 2016</a:t>
            </a:r>
            <a:endParaRPr lang="sv-S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2.5795931758530184E-2"/>
                  <c:y val="-2.081802274715660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518044619422573E-2"/>
                  <c:y val="-5.144685039370079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('Summerade tertial'!$C$22,'Summerade tertial'!$E$22,'Summerade tertial'!$G$22,'Summerade tertial'!$I$22)</c:f>
              <c:strCache>
                <c:ptCount val="4"/>
                <c:pt idx="0">
                  <c:v>Flyg CO2 kg</c:v>
                </c:pt>
                <c:pt idx="1">
                  <c:v>Tåg CO2 kg</c:v>
                </c:pt>
                <c:pt idx="2">
                  <c:v>Buss CO2 kg</c:v>
                </c:pt>
                <c:pt idx="3">
                  <c:v>Bil CO2 kg</c:v>
                </c:pt>
              </c:strCache>
            </c:strRef>
          </c:cat>
          <c:val>
            <c:numRef>
              <c:f>('Summerade tertial'!$C$30,'Summerade tertial'!$E$30,'Summerade tertial'!$G$30,'Summerade tertial'!$I$30)</c:f>
              <c:numCache>
                <c:formatCode>#,##0</c:formatCode>
                <c:ptCount val="4"/>
                <c:pt idx="0">
                  <c:v>1049507.7952499923</c:v>
                </c:pt>
                <c:pt idx="1">
                  <c:v>2.0638525660000338</c:v>
                </c:pt>
                <c:pt idx="2">
                  <c:v>19072.39</c:v>
                </c:pt>
                <c:pt idx="3">
                  <c:v>675115.51958987978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Avfall 2012-2016</a:t>
            </a:r>
          </a:p>
          <a:p>
            <a:pPr>
              <a:defRPr/>
            </a:pPr>
            <a:r>
              <a:rPr lang="sv-SE"/>
              <a:t> uppdelat per kategori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Avfall!$J$4</c:f>
              <c:strCache>
                <c:ptCount val="1"/>
                <c:pt idx="0">
                  <c:v>2012</c:v>
                </c:pt>
              </c:strCache>
            </c:strRef>
          </c:tx>
          <c:spPr>
            <a:solidFill>
              <a:schemeClr val="accent1"/>
            </a:solidFill>
            <a:ln>
              <a:noFill/>
            </a:ln>
            <a:effectLst/>
          </c:spPr>
          <c:invertIfNegative val="0"/>
          <c:cat>
            <c:strRef>
              <c:f>Avfall!$Q$6:$Q$10</c:f>
              <c:strCache>
                <c:ptCount val="5"/>
                <c:pt idx="0">
                  <c:v>Farligt avfall</c:v>
                </c:pt>
                <c:pt idx="1">
                  <c:v>Avfall till deponi</c:v>
                </c:pt>
                <c:pt idx="2">
                  <c:v>Brännbart</c:v>
                </c:pt>
                <c:pt idx="3">
                  <c:v>Komposterbart</c:v>
                </c:pt>
                <c:pt idx="4">
                  <c:v>Materialåtervinning</c:v>
                </c:pt>
              </c:strCache>
            </c:strRef>
          </c:cat>
          <c:val>
            <c:numRef>
              <c:f>Avfall!$J$6:$J$10</c:f>
              <c:numCache>
                <c:formatCode>0</c:formatCode>
                <c:ptCount val="5"/>
                <c:pt idx="0">
                  <c:v>44.04970999999999</c:v>
                </c:pt>
                <c:pt idx="1">
                  <c:v>52.664000000000001</c:v>
                </c:pt>
                <c:pt idx="2">
                  <c:v>359.00400000000002</c:v>
                </c:pt>
                <c:pt idx="3">
                  <c:v>143.352</c:v>
                </c:pt>
                <c:pt idx="4">
                  <c:v>217.47099999999995</c:v>
                </c:pt>
              </c:numCache>
            </c:numRef>
          </c:val>
        </c:ser>
        <c:ser>
          <c:idx val="1"/>
          <c:order val="1"/>
          <c:tx>
            <c:strRef>
              <c:f>Avfall!$K$4</c:f>
              <c:strCache>
                <c:ptCount val="1"/>
                <c:pt idx="0">
                  <c:v>2013</c:v>
                </c:pt>
              </c:strCache>
            </c:strRef>
          </c:tx>
          <c:spPr>
            <a:solidFill>
              <a:schemeClr val="accent2"/>
            </a:solidFill>
            <a:ln>
              <a:noFill/>
            </a:ln>
            <a:effectLst/>
          </c:spPr>
          <c:invertIfNegative val="0"/>
          <c:cat>
            <c:strRef>
              <c:f>Avfall!$Q$6:$Q$10</c:f>
              <c:strCache>
                <c:ptCount val="5"/>
                <c:pt idx="0">
                  <c:v>Farligt avfall</c:v>
                </c:pt>
                <c:pt idx="1">
                  <c:v>Avfall till deponi</c:v>
                </c:pt>
                <c:pt idx="2">
                  <c:v>Brännbart</c:v>
                </c:pt>
                <c:pt idx="3">
                  <c:v>Komposterbart</c:v>
                </c:pt>
                <c:pt idx="4">
                  <c:v>Materialåtervinning</c:v>
                </c:pt>
              </c:strCache>
            </c:strRef>
          </c:cat>
          <c:val>
            <c:numRef>
              <c:f>Avfall!$K$6:$K$10</c:f>
              <c:numCache>
                <c:formatCode>0</c:formatCode>
                <c:ptCount val="5"/>
                <c:pt idx="0">
                  <c:v>56.340950000000007</c:v>
                </c:pt>
                <c:pt idx="1">
                  <c:v>69.787000000000006</c:v>
                </c:pt>
                <c:pt idx="2">
                  <c:v>329.46199999999999</c:v>
                </c:pt>
                <c:pt idx="3">
                  <c:v>132.845</c:v>
                </c:pt>
                <c:pt idx="4">
                  <c:v>240.90814</c:v>
                </c:pt>
              </c:numCache>
            </c:numRef>
          </c:val>
        </c:ser>
        <c:ser>
          <c:idx val="2"/>
          <c:order val="2"/>
          <c:tx>
            <c:strRef>
              <c:f>Avfall!$L$4</c:f>
              <c:strCache>
                <c:ptCount val="1"/>
                <c:pt idx="0">
                  <c:v>2014</c:v>
                </c:pt>
              </c:strCache>
            </c:strRef>
          </c:tx>
          <c:spPr>
            <a:solidFill>
              <a:schemeClr val="accent3"/>
            </a:solidFill>
            <a:ln>
              <a:noFill/>
            </a:ln>
            <a:effectLst/>
          </c:spPr>
          <c:invertIfNegative val="0"/>
          <c:cat>
            <c:strRef>
              <c:f>Avfall!$Q$6:$Q$10</c:f>
              <c:strCache>
                <c:ptCount val="5"/>
                <c:pt idx="0">
                  <c:v>Farligt avfall</c:v>
                </c:pt>
                <c:pt idx="1">
                  <c:v>Avfall till deponi</c:v>
                </c:pt>
                <c:pt idx="2">
                  <c:v>Brännbart</c:v>
                </c:pt>
                <c:pt idx="3">
                  <c:v>Komposterbart</c:v>
                </c:pt>
                <c:pt idx="4">
                  <c:v>Materialåtervinning</c:v>
                </c:pt>
              </c:strCache>
            </c:strRef>
          </c:cat>
          <c:val>
            <c:numRef>
              <c:f>Avfall!$L$6:$L$10</c:f>
              <c:numCache>
                <c:formatCode>0</c:formatCode>
                <c:ptCount val="5"/>
                <c:pt idx="0">
                  <c:v>56.729910000000004</c:v>
                </c:pt>
                <c:pt idx="1">
                  <c:v>38.44850000000001</c:v>
                </c:pt>
                <c:pt idx="2">
                  <c:v>376.255</c:v>
                </c:pt>
                <c:pt idx="3">
                  <c:v>142.19499999999999</c:v>
                </c:pt>
                <c:pt idx="4">
                  <c:v>276.9837</c:v>
                </c:pt>
              </c:numCache>
            </c:numRef>
          </c:val>
        </c:ser>
        <c:ser>
          <c:idx val="3"/>
          <c:order val="3"/>
          <c:tx>
            <c:strRef>
              <c:f>Avfall!$M$4</c:f>
              <c:strCache>
                <c:ptCount val="1"/>
                <c:pt idx="0">
                  <c:v>2015</c:v>
                </c:pt>
              </c:strCache>
            </c:strRef>
          </c:tx>
          <c:spPr>
            <a:solidFill>
              <a:schemeClr val="accent4"/>
            </a:solidFill>
            <a:ln>
              <a:noFill/>
            </a:ln>
            <a:effectLst/>
          </c:spPr>
          <c:invertIfNegative val="0"/>
          <c:cat>
            <c:strRef>
              <c:f>Avfall!$Q$6:$Q$10</c:f>
              <c:strCache>
                <c:ptCount val="5"/>
                <c:pt idx="0">
                  <c:v>Farligt avfall</c:v>
                </c:pt>
                <c:pt idx="1">
                  <c:v>Avfall till deponi</c:v>
                </c:pt>
                <c:pt idx="2">
                  <c:v>Brännbart</c:v>
                </c:pt>
                <c:pt idx="3">
                  <c:v>Komposterbart</c:v>
                </c:pt>
                <c:pt idx="4">
                  <c:v>Materialåtervinning</c:v>
                </c:pt>
              </c:strCache>
            </c:strRef>
          </c:cat>
          <c:val>
            <c:numRef>
              <c:f>Avfall!$M$6:$M$10</c:f>
              <c:numCache>
                <c:formatCode>0</c:formatCode>
                <c:ptCount val="5"/>
                <c:pt idx="0">
                  <c:v>50.503709999999998</c:v>
                </c:pt>
                <c:pt idx="1">
                  <c:v>39.709000000000003</c:v>
                </c:pt>
                <c:pt idx="2">
                  <c:v>418.87600000000009</c:v>
                </c:pt>
                <c:pt idx="3">
                  <c:v>132.274</c:v>
                </c:pt>
                <c:pt idx="4">
                  <c:v>230.114</c:v>
                </c:pt>
              </c:numCache>
            </c:numRef>
          </c:val>
        </c:ser>
        <c:ser>
          <c:idx val="4"/>
          <c:order val="4"/>
          <c:tx>
            <c:strRef>
              <c:f>Avfall!$N$4</c:f>
              <c:strCache>
                <c:ptCount val="1"/>
                <c:pt idx="0">
                  <c:v>2016</c:v>
                </c:pt>
              </c:strCache>
            </c:strRef>
          </c:tx>
          <c:spPr>
            <a:solidFill>
              <a:schemeClr val="accent5"/>
            </a:solidFill>
            <a:ln>
              <a:noFill/>
            </a:ln>
            <a:effectLst/>
          </c:spPr>
          <c:invertIfNegative val="0"/>
          <c:val>
            <c:numRef>
              <c:f>Avfall!$N$6:$N$10</c:f>
              <c:numCache>
                <c:formatCode>0</c:formatCode>
                <c:ptCount val="5"/>
                <c:pt idx="0">
                  <c:v>55.724300000000014</c:v>
                </c:pt>
                <c:pt idx="1">
                  <c:v>51.411999999999999</c:v>
                </c:pt>
                <c:pt idx="2">
                  <c:v>437.76100000000002</c:v>
                </c:pt>
                <c:pt idx="3">
                  <c:v>121.4</c:v>
                </c:pt>
                <c:pt idx="4">
                  <c:v>225.60250000000002</c:v>
                </c:pt>
              </c:numCache>
            </c:numRef>
          </c:val>
        </c:ser>
        <c:dLbls>
          <c:showLegendKey val="0"/>
          <c:showVal val="0"/>
          <c:showCatName val="0"/>
          <c:showSerName val="0"/>
          <c:showPercent val="0"/>
          <c:showBubbleSize val="0"/>
        </c:dLbls>
        <c:gapWidth val="219"/>
        <c:overlap val="-27"/>
        <c:axId val="519542368"/>
        <c:axId val="519542760"/>
      </c:barChart>
      <c:catAx>
        <c:axId val="51954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19542760"/>
        <c:crosses val="autoZero"/>
        <c:auto val="1"/>
        <c:lblAlgn val="ctr"/>
        <c:lblOffset val="100"/>
        <c:noMultiLvlLbl val="0"/>
      </c:catAx>
      <c:valAx>
        <c:axId val="519542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19542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Koldioxidutsläpp från energianvändning, kg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areaChart>
        <c:grouping val="standard"/>
        <c:varyColors val="0"/>
        <c:ser>
          <c:idx val="0"/>
          <c:order val="0"/>
          <c:spPr>
            <a:solidFill>
              <a:schemeClr val="dk1">
                <a:tint val="88500"/>
              </a:schemeClr>
            </a:solidFill>
            <a:ln>
              <a:noFill/>
            </a:ln>
            <a:effectLst/>
          </c:spPr>
          <c:cat>
            <c:numRef>
              <c:f>Blad1!$A$3:$A$16</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Blad1!$I$3:$I$16</c:f>
              <c:numCache>
                <c:formatCode>#,##0</c:formatCode>
                <c:ptCount val="14"/>
                <c:pt idx="0">
                  <c:v>1960948</c:v>
                </c:pt>
                <c:pt idx="1">
                  <c:v>1913485</c:v>
                </c:pt>
                <c:pt idx="2">
                  <c:v>1776425</c:v>
                </c:pt>
                <c:pt idx="3">
                  <c:v>1761141</c:v>
                </c:pt>
                <c:pt idx="4">
                  <c:v>1752926</c:v>
                </c:pt>
                <c:pt idx="5">
                  <c:v>1367210</c:v>
                </c:pt>
                <c:pt idx="6">
                  <c:v>1425500</c:v>
                </c:pt>
                <c:pt idx="7">
                  <c:v>1002680</c:v>
                </c:pt>
                <c:pt idx="8">
                  <c:v>767330</c:v>
                </c:pt>
                <c:pt idx="9">
                  <c:v>953558.53</c:v>
                </c:pt>
                <c:pt idx="10">
                  <c:v>806543.66</c:v>
                </c:pt>
                <c:pt idx="11">
                  <c:v>654456.80000000005</c:v>
                </c:pt>
                <c:pt idx="12">
                  <c:v>841774.30399999989</c:v>
                </c:pt>
                <c:pt idx="13">
                  <c:v>898178.54300000006</c:v>
                </c:pt>
              </c:numCache>
            </c:numRef>
          </c:val>
        </c:ser>
        <c:dLbls>
          <c:showLegendKey val="0"/>
          <c:showVal val="0"/>
          <c:showCatName val="0"/>
          <c:showSerName val="0"/>
          <c:showPercent val="0"/>
          <c:showBubbleSize val="0"/>
        </c:dLbls>
        <c:axId val="490694624"/>
        <c:axId val="490695016"/>
      </c:areaChart>
      <c:catAx>
        <c:axId val="490694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0695016"/>
        <c:crosses val="autoZero"/>
        <c:auto val="1"/>
        <c:lblAlgn val="ctr"/>
        <c:lblOffset val="100"/>
        <c:noMultiLvlLbl val="0"/>
      </c:catAx>
      <c:valAx>
        <c:axId val="490695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069462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kWh/m</a:t>
            </a:r>
            <a:r>
              <a:rPr lang="en-US" baseline="30000"/>
              <a:t>2</a:t>
            </a:r>
            <a:r>
              <a:rPr lang="en-US"/>
              <a:t> (med indexreglerad värme)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Blad1!$F$61</c:f>
              <c:strCache>
                <c:ptCount val="1"/>
                <c:pt idx="0">
                  <c:v>Total kWh/m2</c:v>
                </c:pt>
              </c:strCache>
            </c:strRef>
          </c:tx>
          <c:spPr>
            <a:solidFill>
              <a:schemeClr val="accent1"/>
            </a:solidFill>
            <a:ln>
              <a:noFill/>
            </a:ln>
            <a:effectLst/>
          </c:spPr>
          <c:invertIfNegative val="0"/>
          <c:cat>
            <c:numRef>
              <c:f>Blad1!$A$62:$A$69</c:f>
              <c:numCache>
                <c:formatCode>General</c:formatCode>
                <c:ptCount val="8"/>
                <c:pt idx="0">
                  <c:v>2009</c:v>
                </c:pt>
                <c:pt idx="1">
                  <c:v>2010</c:v>
                </c:pt>
                <c:pt idx="2">
                  <c:v>2011</c:v>
                </c:pt>
                <c:pt idx="3">
                  <c:v>2012</c:v>
                </c:pt>
                <c:pt idx="4">
                  <c:v>2013</c:v>
                </c:pt>
                <c:pt idx="5">
                  <c:v>2014</c:v>
                </c:pt>
                <c:pt idx="6">
                  <c:v>2015</c:v>
                </c:pt>
                <c:pt idx="7">
                  <c:v>2016</c:v>
                </c:pt>
              </c:numCache>
            </c:numRef>
          </c:cat>
          <c:val>
            <c:numRef>
              <c:f>Blad1!$F$62:$F$69</c:f>
              <c:numCache>
                <c:formatCode>0.00</c:formatCode>
                <c:ptCount val="8"/>
                <c:pt idx="0">
                  <c:v>222.72</c:v>
                </c:pt>
                <c:pt idx="1">
                  <c:v>225.56</c:v>
                </c:pt>
                <c:pt idx="2">
                  <c:v>215.15</c:v>
                </c:pt>
                <c:pt idx="3" formatCode="General">
                  <c:v>211.83</c:v>
                </c:pt>
                <c:pt idx="4">
                  <c:v>191.72956233767022</c:v>
                </c:pt>
                <c:pt idx="5" formatCode="#,##0.00">
                  <c:v>193.74425494616082</c:v>
                </c:pt>
                <c:pt idx="6" formatCode="#,##0.00">
                  <c:v>191.27962280802498</c:v>
                </c:pt>
                <c:pt idx="7" formatCode="#,##0.00">
                  <c:v>200.69485094850947</c:v>
                </c:pt>
              </c:numCache>
            </c:numRef>
          </c:val>
        </c:ser>
        <c:dLbls>
          <c:showLegendKey val="0"/>
          <c:showVal val="0"/>
          <c:showCatName val="0"/>
          <c:showSerName val="0"/>
          <c:showPercent val="0"/>
          <c:showBubbleSize val="0"/>
        </c:dLbls>
        <c:gapWidth val="219"/>
        <c:overlap val="-27"/>
        <c:axId val="489707696"/>
        <c:axId val="489708088"/>
      </c:barChart>
      <c:catAx>
        <c:axId val="48970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708088"/>
        <c:crosses val="autoZero"/>
        <c:auto val="1"/>
        <c:lblAlgn val="ctr"/>
        <c:lblOffset val="100"/>
        <c:noMultiLvlLbl val="0"/>
      </c:catAx>
      <c:valAx>
        <c:axId val="489708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70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Resor totalt räknat i mil</a:t>
            </a:r>
            <a:r>
              <a:rPr lang="sv-SE" baseline="0"/>
              <a:t> respektive </a:t>
            </a:r>
            <a:r>
              <a:rPr lang="sv-SE"/>
              <a:t>kg CO</a:t>
            </a:r>
            <a:r>
              <a:rPr lang="sv-SE" baseline="-25000"/>
              <a:t>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'Summerade tertial'!$J$22</c:f>
              <c:strCache>
                <c:ptCount val="1"/>
                <c:pt idx="0">
                  <c:v>Summa mil</c:v>
                </c:pt>
              </c:strCache>
            </c:strRef>
          </c:tx>
          <c:spPr>
            <a:solidFill>
              <a:schemeClr val="accent1"/>
            </a:solidFill>
            <a:ln>
              <a:noFill/>
            </a:ln>
            <a:effectLst/>
          </c:spPr>
          <c:invertIfNegative val="0"/>
          <c:cat>
            <c:strRef>
              <c:f>'Summerade tertial'!$A$24:$A$30</c:f>
              <c:strCache>
                <c:ptCount val="7"/>
                <c:pt idx="0">
                  <c:v>Helår 2010</c:v>
                </c:pt>
                <c:pt idx="1">
                  <c:v>Helår 2011</c:v>
                </c:pt>
                <c:pt idx="2">
                  <c:v>Helår 2012</c:v>
                </c:pt>
                <c:pt idx="3">
                  <c:v>Helår 2013</c:v>
                </c:pt>
                <c:pt idx="4">
                  <c:v>Helår 2014</c:v>
                </c:pt>
                <c:pt idx="5">
                  <c:v>Helår 2015</c:v>
                </c:pt>
                <c:pt idx="6">
                  <c:v>Helår 2016</c:v>
                </c:pt>
              </c:strCache>
            </c:strRef>
          </c:cat>
          <c:val>
            <c:numRef>
              <c:f>'Summerade tertial'!$J$24:$J$30</c:f>
              <c:numCache>
                <c:formatCode>#,##0</c:formatCode>
                <c:ptCount val="7"/>
                <c:pt idx="0">
                  <c:v>1009146.5812852016</c:v>
                </c:pt>
                <c:pt idx="1">
                  <c:v>858773.96408896986</c:v>
                </c:pt>
                <c:pt idx="2">
                  <c:v>835054.74540519924</c:v>
                </c:pt>
                <c:pt idx="3">
                  <c:v>800579.04002507299</c:v>
                </c:pt>
                <c:pt idx="4">
                  <c:v>836849.47124742623</c:v>
                </c:pt>
                <c:pt idx="5">
                  <c:v>986828.91531897732</c:v>
                </c:pt>
                <c:pt idx="6">
                  <c:v>1007325.4034178177</c:v>
                </c:pt>
              </c:numCache>
            </c:numRef>
          </c:val>
        </c:ser>
        <c:ser>
          <c:idx val="1"/>
          <c:order val="1"/>
          <c:tx>
            <c:strRef>
              <c:f>'Summerade tertial'!$K$22</c:f>
              <c:strCache>
                <c:ptCount val="1"/>
                <c:pt idx="0">
                  <c:v>Summa CO2</c:v>
                </c:pt>
              </c:strCache>
            </c:strRef>
          </c:tx>
          <c:spPr>
            <a:solidFill>
              <a:schemeClr val="accent2"/>
            </a:solidFill>
            <a:ln>
              <a:noFill/>
            </a:ln>
            <a:effectLst/>
          </c:spPr>
          <c:invertIfNegative val="0"/>
          <c:cat>
            <c:strRef>
              <c:f>'Summerade tertial'!$A$24:$A$30</c:f>
              <c:strCache>
                <c:ptCount val="7"/>
                <c:pt idx="0">
                  <c:v>Helår 2010</c:v>
                </c:pt>
                <c:pt idx="1">
                  <c:v>Helår 2011</c:v>
                </c:pt>
                <c:pt idx="2">
                  <c:v>Helår 2012</c:v>
                </c:pt>
                <c:pt idx="3">
                  <c:v>Helår 2013</c:v>
                </c:pt>
                <c:pt idx="4">
                  <c:v>Helår 2014</c:v>
                </c:pt>
                <c:pt idx="5">
                  <c:v>Helår 2015</c:v>
                </c:pt>
                <c:pt idx="6">
                  <c:v>Helår 2016</c:v>
                </c:pt>
              </c:strCache>
            </c:strRef>
          </c:cat>
          <c:val>
            <c:numRef>
              <c:f>'Summerade tertial'!$K$24:$K$30</c:f>
              <c:numCache>
                <c:formatCode>#,##0</c:formatCode>
                <c:ptCount val="7"/>
                <c:pt idx="0">
                  <c:v>1515830.0409339997</c:v>
                </c:pt>
                <c:pt idx="1">
                  <c:v>1407880.4223071616</c:v>
                </c:pt>
                <c:pt idx="2">
                  <c:v>1432563.129104343</c:v>
                </c:pt>
                <c:pt idx="3">
                  <c:v>1345415.7667281209</c:v>
                </c:pt>
                <c:pt idx="4">
                  <c:v>1438904.2134355523</c:v>
                </c:pt>
                <c:pt idx="5">
                  <c:v>1678197.526670615</c:v>
                </c:pt>
                <c:pt idx="6">
                  <c:v>1743697.768692438</c:v>
                </c:pt>
              </c:numCache>
            </c:numRef>
          </c:val>
        </c:ser>
        <c:dLbls>
          <c:showLegendKey val="0"/>
          <c:showVal val="0"/>
          <c:showCatName val="0"/>
          <c:showSerName val="0"/>
          <c:showPercent val="0"/>
          <c:showBubbleSize val="0"/>
        </c:dLbls>
        <c:gapWidth val="150"/>
        <c:axId val="489708872"/>
        <c:axId val="523991600"/>
      </c:barChart>
      <c:catAx>
        <c:axId val="489708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23991600"/>
        <c:crosses val="autoZero"/>
        <c:auto val="1"/>
        <c:lblAlgn val="ctr"/>
        <c:lblOffset val="100"/>
        <c:noMultiLvlLbl val="0"/>
      </c:catAx>
      <c:valAx>
        <c:axId val="523991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708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Region Jämtland Härjedalen</a:t>
            </a:r>
            <a:r>
              <a:rPr lang="sv-SE" baseline="0"/>
              <a:t> totalt, </a:t>
            </a:r>
            <a:r>
              <a:rPr lang="sv-SE"/>
              <a:t>Andel Ekologiska</a:t>
            </a:r>
            <a:r>
              <a:rPr lang="sv-SE" baseline="0"/>
              <a:t> livsmedel</a:t>
            </a:r>
            <a:r>
              <a:rPr lang="sv-SE"/>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Blad1!$D$52</c:f>
              <c:strCache>
                <c:ptCount val="1"/>
                <c:pt idx="0">
                  <c:v>Andel Ekologiskt, %</c:v>
                </c:pt>
              </c:strCache>
            </c:strRef>
          </c:tx>
          <c:spPr>
            <a:solidFill>
              <a:schemeClr val="accent1"/>
            </a:solidFill>
            <a:ln>
              <a:noFill/>
            </a:ln>
            <a:effectLst/>
          </c:spPr>
          <c:invertIfNegative val="0"/>
          <c:cat>
            <c:numRef>
              <c:f>Blad1!$A$53:$A$59</c:f>
              <c:numCache>
                <c:formatCode>General</c:formatCode>
                <c:ptCount val="7"/>
                <c:pt idx="0">
                  <c:v>2010</c:v>
                </c:pt>
                <c:pt idx="1">
                  <c:v>2011</c:v>
                </c:pt>
                <c:pt idx="2">
                  <c:v>2012</c:v>
                </c:pt>
                <c:pt idx="3">
                  <c:v>2013</c:v>
                </c:pt>
                <c:pt idx="4">
                  <c:v>2014</c:v>
                </c:pt>
                <c:pt idx="5">
                  <c:v>2015</c:v>
                </c:pt>
                <c:pt idx="6">
                  <c:v>2016</c:v>
                </c:pt>
              </c:numCache>
            </c:numRef>
          </c:cat>
          <c:val>
            <c:numRef>
              <c:f>Blad1!$D$53:$D$59</c:f>
              <c:numCache>
                <c:formatCode>0.0%</c:formatCode>
                <c:ptCount val="7"/>
                <c:pt idx="0">
                  <c:v>0.18055837327436675</c:v>
                </c:pt>
                <c:pt idx="1">
                  <c:v>0.21440170006783757</c:v>
                </c:pt>
                <c:pt idx="2">
                  <c:v>0.21056108240884475</c:v>
                </c:pt>
                <c:pt idx="3">
                  <c:v>0.2139755331401573</c:v>
                </c:pt>
                <c:pt idx="4">
                  <c:v>0.22794998231721084</c:v>
                </c:pt>
                <c:pt idx="5">
                  <c:v>0.27160200025861247</c:v>
                </c:pt>
                <c:pt idx="6">
                  <c:v>0.26385981229359667</c:v>
                </c:pt>
              </c:numCache>
            </c:numRef>
          </c:val>
        </c:ser>
        <c:dLbls>
          <c:showLegendKey val="0"/>
          <c:showVal val="0"/>
          <c:showCatName val="0"/>
          <c:showSerName val="0"/>
          <c:showPercent val="0"/>
          <c:showBubbleSize val="0"/>
        </c:dLbls>
        <c:gapWidth val="219"/>
        <c:overlap val="-27"/>
        <c:axId val="523992776"/>
        <c:axId val="523993168"/>
      </c:barChart>
      <c:catAx>
        <c:axId val="52399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23993168"/>
        <c:crosses val="autoZero"/>
        <c:auto val="1"/>
        <c:lblAlgn val="ctr"/>
        <c:lblOffset val="100"/>
        <c:noMultiLvlLbl val="0"/>
      </c:catAx>
      <c:valAx>
        <c:axId val="523993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23992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sv-SE"/>
              <a:t>Ton kopieringspapper</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sv-SE"/>
        </a:p>
      </c:txPr>
    </c:title>
    <c:autoTitleDeleted val="0"/>
    <c:plotArea>
      <c:layout>
        <c:manualLayout>
          <c:layoutTarget val="inner"/>
          <c:xMode val="edge"/>
          <c:yMode val="edge"/>
          <c:x val="5.2692038495188102E-2"/>
          <c:y val="2.5428331875182269E-2"/>
          <c:w val="0.90286351706036749"/>
          <c:h val="0.72088764946048411"/>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5"/>
            <c:invertIfNegative val="0"/>
            <c:bubble3D val="0"/>
            <c:spPr>
              <a:solidFill>
                <a:schemeClr val="accent4">
                  <a:lumMod val="40000"/>
                  <a:lumOff val="60000"/>
                </a:schemeClr>
              </a:solidFill>
              <a:ln>
                <a:noFill/>
              </a:ln>
              <a:effectLst>
                <a:outerShdw blurRad="76200" dir="18900000" sy="23000" kx="-1200000" algn="bl" rotWithShape="0">
                  <a:prstClr val="black">
                    <a:alpha val="20000"/>
                  </a:prstClr>
                </a:outerShdw>
              </a:effectLst>
            </c:spPr>
          </c:dPt>
          <c:dPt>
            <c:idx val="6"/>
            <c:invertIfNegative val="0"/>
            <c:bubble3D val="0"/>
            <c:spPr>
              <a:solidFill>
                <a:schemeClr val="accent4">
                  <a:lumMod val="40000"/>
                  <a:lumOff val="60000"/>
                </a:schemeClr>
              </a:solidFill>
              <a:ln>
                <a:noFill/>
              </a:ln>
              <a:effectLst>
                <a:outerShdw blurRad="76200" dir="18900000" sy="23000" kx="-1200000" algn="bl" rotWithShape="0">
                  <a:prstClr val="black">
                    <a:alpha val="20000"/>
                  </a:prstClr>
                </a:outerShdw>
              </a:effectLst>
            </c:spPr>
          </c:dPt>
          <c:dPt>
            <c:idx val="7"/>
            <c:invertIfNegative val="0"/>
            <c:bubble3D val="0"/>
            <c:spPr>
              <a:solidFill>
                <a:schemeClr val="accent4">
                  <a:lumMod val="40000"/>
                  <a:lumOff val="60000"/>
                </a:schemeClr>
              </a:solidFill>
              <a:ln>
                <a:noFill/>
              </a:ln>
              <a:effectLst>
                <a:outerShdw blurRad="76200" dir="18900000" sy="23000" kx="-1200000" algn="bl" rotWithShape="0">
                  <a:prstClr val="black">
                    <a:alpha val="20000"/>
                  </a:prstClr>
                </a:outerShdw>
              </a:effectLst>
            </c:spPr>
          </c:dPt>
          <c:dLbls>
            <c:dLbl>
              <c:idx val="5"/>
              <c:layout/>
              <c:tx>
                <c:rich>
                  <a:bodyPr/>
                  <a:lstStyle/>
                  <a:p>
                    <a:r>
                      <a:rPr lang="en-US"/>
                      <a:t>39,6</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38,7</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40,1</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t>41,0</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36,3</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Papper!$K$15:$U$15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(Papper!$C$9,Papper!$E$9,Papper!$G$9,Papper!$I$9,Papper!$K$9,Papper!$M$9,Papper!$O$9,Papper!$Q$9,Papper!$S$9,Papper!$U$9)</c:f>
              <c:numCache>
                <c:formatCode>General</c:formatCode>
                <c:ptCount val="10"/>
                <c:pt idx="0">
                  <c:v>49.5</c:v>
                </c:pt>
                <c:pt idx="1">
                  <c:v>45.2</c:v>
                </c:pt>
                <c:pt idx="2">
                  <c:v>46.6</c:v>
                </c:pt>
                <c:pt idx="3">
                  <c:v>44.2</c:v>
                </c:pt>
                <c:pt idx="4">
                  <c:v>42.6</c:v>
                </c:pt>
                <c:pt idx="5" formatCode="0.0">
                  <c:v>39.627537919199995</c:v>
                </c:pt>
                <c:pt idx="6" formatCode="0.0">
                  <c:v>38.746333395000043</c:v>
                </c:pt>
                <c:pt idx="7" formatCode="0.0">
                  <c:v>40.130354879999999</c:v>
                </c:pt>
                <c:pt idx="8" formatCode="0.0">
                  <c:v>40.955884200000007</c:v>
                </c:pt>
                <c:pt idx="9" formatCode="0.0">
                  <c:v>36.290603999999995</c:v>
                </c:pt>
              </c:numCache>
            </c:numRef>
          </c:val>
        </c:ser>
        <c:dLbls>
          <c:dLblPos val="inEnd"/>
          <c:showLegendKey val="0"/>
          <c:showVal val="1"/>
          <c:showCatName val="0"/>
          <c:showSerName val="0"/>
          <c:showPercent val="0"/>
          <c:showBubbleSize val="0"/>
        </c:dLbls>
        <c:gapWidth val="41"/>
        <c:axId val="572749584"/>
        <c:axId val="572749976"/>
      </c:barChart>
      <c:catAx>
        <c:axId val="572749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v-SE"/>
          </a:p>
        </c:txPr>
        <c:crossAx val="572749976"/>
        <c:crosses val="autoZero"/>
        <c:auto val="1"/>
        <c:lblAlgn val="ctr"/>
        <c:lblOffset val="100"/>
        <c:noMultiLvlLbl val="0"/>
      </c:catAx>
      <c:valAx>
        <c:axId val="572749976"/>
        <c:scaling>
          <c:orientation val="minMax"/>
        </c:scaling>
        <c:delete val="1"/>
        <c:axPos val="l"/>
        <c:numFmt formatCode="General" sourceLinked="1"/>
        <c:majorTickMark val="none"/>
        <c:minorTickMark val="none"/>
        <c:tickLblPos val="nextTo"/>
        <c:crossAx val="57274958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Klimatpåverkan</a:t>
            </a:r>
            <a:r>
              <a:rPr lang="sv-SE" baseline="0"/>
              <a:t> </a:t>
            </a:r>
            <a:r>
              <a:rPr lang="sv-SE"/>
              <a:t>i CO2-ekvivalenter (ton; andel) 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Andel av totala klimatpåverkan i CO2-ekvivalenter 2016</c:v>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'CO2ekv tot'!$B$16:$E$16</c:f>
              <c:strCache>
                <c:ptCount val="4"/>
                <c:pt idx="0">
                  <c:v>Tjänsteresor &amp; Transporter</c:v>
                </c:pt>
                <c:pt idx="1">
                  <c:v>Energianvändning</c:v>
                </c:pt>
                <c:pt idx="2">
                  <c:v>Lustgas</c:v>
                </c:pt>
                <c:pt idx="3">
                  <c:v>Köldmedia</c:v>
                </c:pt>
              </c:strCache>
            </c:strRef>
          </c:cat>
          <c:val>
            <c:numRef>
              <c:f>'CO2ekv tot'!$B$22:$E$22</c:f>
              <c:numCache>
                <c:formatCode>#,##0</c:formatCode>
                <c:ptCount val="4"/>
                <c:pt idx="0">
                  <c:v>1743.6977686924381</c:v>
                </c:pt>
                <c:pt idx="1">
                  <c:v>898.1785430000001</c:v>
                </c:pt>
                <c:pt idx="2">
                  <c:v>365.64600000000002</c:v>
                </c:pt>
                <c:pt idx="3">
                  <c:v>231.54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'CO2ekv tot'!$A$17</c:f>
              <c:strCache>
                <c:ptCount val="1"/>
                <c:pt idx="0">
                  <c:v>2011</c:v>
                </c:pt>
              </c:strCache>
            </c:strRef>
          </c:tx>
          <c:invertIfNegative val="0"/>
          <c:cat>
            <c:strRef>
              <c:f>'CO2ekv tot'!$B$16:$E$16</c:f>
              <c:strCache>
                <c:ptCount val="4"/>
                <c:pt idx="0">
                  <c:v>Tjänsteresor &amp; Transporter</c:v>
                </c:pt>
                <c:pt idx="1">
                  <c:v>Energianvändning</c:v>
                </c:pt>
                <c:pt idx="2">
                  <c:v>Lustgas</c:v>
                </c:pt>
                <c:pt idx="3">
                  <c:v>Köldmedia</c:v>
                </c:pt>
              </c:strCache>
            </c:strRef>
          </c:cat>
          <c:val>
            <c:numRef>
              <c:f>'CO2ekv tot'!$B$17:$E$17</c:f>
              <c:numCache>
                <c:formatCode>#,##0</c:formatCode>
                <c:ptCount val="4"/>
                <c:pt idx="0">
                  <c:v>1603.33507932931</c:v>
                </c:pt>
                <c:pt idx="1">
                  <c:v>767.33</c:v>
                </c:pt>
                <c:pt idx="2">
                  <c:v>442.63040000000001</c:v>
                </c:pt>
                <c:pt idx="3">
                  <c:v>36.270000000000003</c:v>
                </c:pt>
              </c:numCache>
            </c:numRef>
          </c:val>
        </c:ser>
        <c:ser>
          <c:idx val="1"/>
          <c:order val="1"/>
          <c:tx>
            <c:strRef>
              <c:f>'CO2ekv tot'!$A$18</c:f>
              <c:strCache>
                <c:ptCount val="1"/>
                <c:pt idx="0">
                  <c:v>2012</c:v>
                </c:pt>
              </c:strCache>
            </c:strRef>
          </c:tx>
          <c:invertIfNegative val="0"/>
          <c:cat>
            <c:strRef>
              <c:f>'CO2ekv tot'!$B$16:$E$16</c:f>
              <c:strCache>
                <c:ptCount val="4"/>
                <c:pt idx="0">
                  <c:v>Tjänsteresor &amp; Transporter</c:v>
                </c:pt>
                <c:pt idx="1">
                  <c:v>Energianvändning</c:v>
                </c:pt>
                <c:pt idx="2">
                  <c:v>Lustgas</c:v>
                </c:pt>
                <c:pt idx="3">
                  <c:v>Köldmedia</c:v>
                </c:pt>
              </c:strCache>
            </c:strRef>
          </c:cat>
          <c:val>
            <c:numRef>
              <c:f>'CO2ekv tot'!$B$18:$E$18</c:f>
              <c:numCache>
                <c:formatCode>#,##0</c:formatCode>
                <c:ptCount val="4"/>
                <c:pt idx="0">
                  <c:v>1393.5936641182102</c:v>
                </c:pt>
                <c:pt idx="1">
                  <c:v>953.55853000000002</c:v>
                </c:pt>
                <c:pt idx="2">
                  <c:v>401.01134999999999</c:v>
                </c:pt>
                <c:pt idx="3">
                  <c:v>33.15</c:v>
                </c:pt>
              </c:numCache>
            </c:numRef>
          </c:val>
        </c:ser>
        <c:ser>
          <c:idx val="2"/>
          <c:order val="2"/>
          <c:tx>
            <c:strRef>
              <c:f>'CO2ekv tot'!$A$19</c:f>
              <c:strCache>
                <c:ptCount val="1"/>
                <c:pt idx="0">
                  <c:v>2013</c:v>
                </c:pt>
              </c:strCache>
            </c:strRef>
          </c:tx>
          <c:invertIfNegative val="0"/>
          <c:cat>
            <c:strRef>
              <c:f>'CO2ekv tot'!$B$16:$E$16</c:f>
              <c:strCache>
                <c:ptCount val="4"/>
                <c:pt idx="0">
                  <c:v>Tjänsteresor &amp; Transporter</c:v>
                </c:pt>
                <c:pt idx="1">
                  <c:v>Energianvändning</c:v>
                </c:pt>
                <c:pt idx="2">
                  <c:v>Lustgas</c:v>
                </c:pt>
                <c:pt idx="3">
                  <c:v>Köldmedia</c:v>
                </c:pt>
              </c:strCache>
            </c:strRef>
          </c:cat>
          <c:val>
            <c:numRef>
              <c:f>'CO2ekv tot'!$B$19:$E$19</c:f>
              <c:numCache>
                <c:formatCode>#,##0</c:formatCode>
                <c:ptCount val="4"/>
                <c:pt idx="0">
                  <c:v>1345.0924041375577</c:v>
                </c:pt>
                <c:pt idx="1">
                  <c:v>806.54366000000005</c:v>
                </c:pt>
                <c:pt idx="2">
                  <c:v>410</c:v>
                </c:pt>
                <c:pt idx="3">
                  <c:v>361.99</c:v>
                </c:pt>
              </c:numCache>
            </c:numRef>
          </c:val>
        </c:ser>
        <c:ser>
          <c:idx val="3"/>
          <c:order val="3"/>
          <c:tx>
            <c:strRef>
              <c:f>'CO2ekv tot'!$A$20</c:f>
              <c:strCache>
                <c:ptCount val="1"/>
                <c:pt idx="0">
                  <c:v>2014</c:v>
                </c:pt>
              </c:strCache>
            </c:strRef>
          </c:tx>
          <c:invertIfNegative val="0"/>
          <c:cat>
            <c:strRef>
              <c:f>'CO2ekv tot'!$B$16:$E$16</c:f>
              <c:strCache>
                <c:ptCount val="4"/>
                <c:pt idx="0">
                  <c:v>Tjänsteresor &amp; Transporter</c:v>
                </c:pt>
                <c:pt idx="1">
                  <c:v>Energianvändning</c:v>
                </c:pt>
                <c:pt idx="2">
                  <c:v>Lustgas</c:v>
                </c:pt>
                <c:pt idx="3">
                  <c:v>Köldmedia</c:v>
                </c:pt>
              </c:strCache>
            </c:strRef>
          </c:cat>
          <c:val>
            <c:numRef>
              <c:f>'CO2ekv tot'!$B$20:$E$20</c:f>
              <c:numCache>
                <c:formatCode>#,##0</c:formatCode>
                <c:ptCount val="4"/>
                <c:pt idx="0">
                  <c:v>1438.9042134355523</c:v>
                </c:pt>
                <c:pt idx="1">
                  <c:v>654.45699999999999</c:v>
                </c:pt>
                <c:pt idx="2">
                  <c:v>437.762</c:v>
                </c:pt>
                <c:pt idx="3">
                  <c:v>64.058000000000007</c:v>
                </c:pt>
              </c:numCache>
            </c:numRef>
          </c:val>
        </c:ser>
        <c:ser>
          <c:idx val="4"/>
          <c:order val="4"/>
          <c:tx>
            <c:strRef>
              <c:f>'CO2ekv tot'!$A$21</c:f>
              <c:strCache>
                <c:ptCount val="1"/>
                <c:pt idx="0">
                  <c:v>2015</c:v>
                </c:pt>
              </c:strCache>
            </c:strRef>
          </c:tx>
          <c:invertIfNegative val="0"/>
          <c:cat>
            <c:strRef>
              <c:f>'CO2ekv tot'!$B$16:$E$16</c:f>
              <c:strCache>
                <c:ptCount val="4"/>
                <c:pt idx="0">
                  <c:v>Tjänsteresor &amp; Transporter</c:v>
                </c:pt>
                <c:pt idx="1">
                  <c:v>Energianvändning</c:v>
                </c:pt>
                <c:pt idx="2">
                  <c:v>Lustgas</c:v>
                </c:pt>
                <c:pt idx="3">
                  <c:v>Köldmedia</c:v>
                </c:pt>
              </c:strCache>
            </c:strRef>
          </c:cat>
          <c:val>
            <c:numRef>
              <c:f>'CO2ekv tot'!$B$21:$E$21</c:f>
              <c:numCache>
                <c:formatCode>#,##0</c:formatCode>
                <c:ptCount val="4"/>
                <c:pt idx="0">
                  <c:v>1678.1975266706149</c:v>
                </c:pt>
                <c:pt idx="1">
                  <c:v>841.77430399999992</c:v>
                </c:pt>
                <c:pt idx="2">
                  <c:v>335.846</c:v>
                </c:pt>
                <c:pt idx="3">
                  <c:v>0</c:v>
                </c:pt>
              </c:numCache>
            </c:numRef>
          </c:val>
        </c:ser>
        <c:ser>
          <c:idx val="5"/>
          <c:order val="5"/>
          <c:tx>
            <c:strRef>
              <c:f>'CO2ekv tot'!$A$22</c:f>
              <c:strCache>
                <c:ptCount val="1"/>
                <c:pt idx="0">
                  <c:v>2016</c:v>
                </c:pt>
              </c:strCache>
            </c:strRef>
          </c:tx>
          <c:invertIfNegative val="0"/>
          <c:val>
            <c:numRef>
              <c:f>'CO2ekv tot'!$B$22:$E$22</c:f>
              <c:numCache>
                <c:formatCode>#,##0</c:formatCode>
                <c:ptCount val="4"/>
                <c:pt idx="0">
                  <c:v>1743.6977686924381</c:v>
                </c:pt>
                <c:pt idx="1">
                  <c:v>898.1785430000001</c:v>
                </c:pt>
                <c:pt idx="2">
                  <c:v>365.64600000000002</c:v>
                </c:pt>
                <c:pt idx="3">
                  <c:v>231.54</c:v>
                </c:pt>
              </c:numCache>
            </c:numRef>
          </c:val>
        </c:ser>
        <c:dLbls>
          <c:showLegendKey val="0"/>
          <c:showVal val="0"/>
          <c:showCatName val="0"/>
          <c:showSerName val="0"/>
          <c:showPercent val="0"/>
          <c:showBubbleSize val="0"/>
        </c:dLbls>
        <c:gapWidth val="150"/>
        <c:shape val="box"/>
        <c:axId val="523992384"/>
        <c:axId val="494627792"/>
        <c:axId val="0"/>
      </c:bar3DChart>
      <c:catAx>
        <c:axId val="523992384"/>
        <c:scaling>
          <c:orientation val="minMax"/>
        </c:scaling>
        <c:delete val="0"/>
        <c:axPos val="b"/>
        <c:numFmt formatCode="General" sourceLinked="0"/>
        <c:majorTickMark val="out"/>
        <c:minorTickMark val="none"/>
        <c:tickLblPos val="nextTo"/>
        <c:crossAx val="494627792"/>
        <c:crosses val="autoZero"/>
        <c:auto val="1"/>
        <c:lblAlgn val="ctr"/>
        <c:lblOffset val="100"/>
        <c:noMultiLvlLbl val="0"/>
      </c:catAx>
      <c:valAx>
        <c:axId val="494627792"/>
        <c:scaling>
          <c:orientation val="minMax"/>
        </c:scaling>
        <c:delete val="0"/>
        <c:axPos val="l"/>
        <c:majorGridlines/>
        <c:numFmt formatCode="#,##0" sourceLinked="1"/>
        <c:majorTickMark val="out"/>
        <c:minorTickMark val="none"/>
        <c:tickLblPos val="nextTo"/>
        <c:crossAx val="5239923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Elanvändning lokaler, kWh/kvm år 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Blad1!$A$1</c:f>
              <c:strCache>
                <c:ptCount val="1"/>
                <c:pt idx="0">
                  <c:v>Elanvändning lokaler, kWh/kvm</c:v>
                </c:pt>
              </c:strCache>
            </c:strRef>
          </c:tx>
          <c:spPr>
            <a:solidFill>
              <a:srgbClr val="FAA32E"/>
            </a:solidFill>
            <a:ln>
              <a:noFill/>
            </a:ln>
            <a:effectLst/>
          </c:spPr>
          <c:invertIfNegative val="0"/>
          <c:dPt>
            <c:idx val="0"/>
            <c:invertIfNegative val="0"/>
            <c:bubble3D val="0"/>
            <c:spPr>
              <a:solidFill>
                <a:schemeClr val="accent1">
                  <a:lumMod val="50000"/>
                </a:schemeClr>
              </a:solidFill>
              <a:ln>
                <a:noFill/>
              </a:ln>
              <a:effectLst/>
            </c:spPr>
          </c:dPt>
          <c:dPt>
            <c:idx val="3"/>
            <c:invertIfNegative val="0"/>
            <c:bubble3D val="0"/>
            <c:spPr>
              <a:solidFill>
                <a:srgbClr val="92D050"/>
              </a:solidFill>
              <a:ln>
                <a:noFill/>
              </a:ln>
              <a:effectLst/>
            </c:spPr>
          </c:dPt>
          <c:cat>
            <c:strRef>
              <c:f>Blad1!$A$2:$A$22</c:f>
              <c:strCache>
                <c:ptCount val="21"/>
                <c:pt idx="0">
                  <c:v>Alla landsting (ovägt medel)</c:v>
                </c:pt>
                <c:pt idx="1">
                  <c:v>Landstinget Dalarna</c:v>
                </c:pt>
                <c:pt idx="2">
                  <c:v>Region Västmanland</c:v>
                </c:pt>
                <c:pt idx="3">
                  <c:v>Region Jämtland Härjedalen</c:v>
                </c:pt>
                <c:pt idx="4">
                  <c:v>Region Jönköpings län</c:v>
                </c:pt>
                <c:pt idx="5">
                  <c:v>Landstinget Västernorrland</c:v>
                </c:pt>
                <c:pt idx="6">
                  <c:v>Landstinget i Kalmar län</c:v>
                </c:pt>
                <c:pt idx="7">
                  <c:v>Region Kronoberg</c:v>
                </c:pt>
                <c:pt idx="8">
                  <c:v>Region Norrbotten</c:v>
                </c:pt>
                <c:pt idx="9">
                  <c:v>Region Halland</c:v>
                </c:pt>
                <c:pt idx="10">
                  <c:v>Västra Götalandsregionen</c:v>
                </c:pt>
                <c:pt idx="11">
                  <c:v>Region Örebro län</c:v>
                </c:pt>
                <c:pt idx="12">
                  <c:v>Landstinget i Värmland</c:v>
                </c:pt>
                <c:pt idx="13">
                  <c:v>Region Östergötland</c:v>
                </c:pt>
                <c:pt idx="14">
                  <c:v>Region Gotland</c:v>
                </c:pt>
                <c:pt idx="15">
                  <c:v>Region Uppsala</c:v>
                </c:pt>
                <c:pt idx="16">
                  <c:v>Västerbottens läns landsting</c:v>
                </c:pt>
                <c:pt idx="17">
                  <c:v>Landstinget Blekinge</c:v>
                </c:pt>
                <c:pt idx="18">
                  <c:v>Stockholms läns landsting</c:v>
                </c:pt>
                <c:pt idx="19">
                  <c:v>Region Gävleborg</c:v>
                </c:pt>
                <c:pt idx="20">
                  <c:v>Region Skåne</c:v>
                </c:pt>
              </c:strCache>
            </c:strRef>
          </c:cat>
          <c:val>
            <c:numRef>
              <c:f>Blad1!$D$2:$D$22</c:f>
              <c:numCache>
                <c:formatCode>General</c:formatCode>
                <c:ptCount val="21"/>
                <c:pt idx="0">
                  <c:v>96</c:v>
                </c:pt>
                <c:pt idx="1">
                  <c:v>78</c:v>
                </c:pt>
                <c:pt idx="2">
                  <c:v>81</c:v>
                </c:pt>
                <c:pt idx="3">
                  <c:v>82</c:v>
                </c:pt>
                <c:pt idx="4">
                  <c:v>84</c:v>
                </c:pt>
                <c:pt idx="5">
                  <c:v>85</c:v>
                </c:pt>
                <c:pt idx="6">
                  <c:v>88</c:v>
                </c:pt>
                <c:pt idx="7">
                  <c:v>88</c:v>
                </c:pt>
                <c:pt idx="8">
                  <c:v>89</c:v>
                </c:pt>
                <c:pt idx="9">
                  <c:v>91</c:v>
                </c:pt>
                <c:pt idx="10">
                  <c:v>91</c:v>
                </c:pt>
                <c:pt idx="11">
                  <c:v>97</c:v>
                </c:pt>
                <c:pt idx="12">
                  <c:v>100</c:v>
                </c:pt>
                <c:pt idx="13">
                  <c:v>103</c:v>
                </c:pt>
                <c:pt idx="14">
                  <c:v>112</c:v>
                </c:pt>
                <c:pt idx="15">
                  <c:v>112</c:v>
                </c:pt>
                <c:pt idx="16">
                  <c:v>112</c:v>
                </c:pt>
                <c:pt idx="17">
                  <c:v>117</c:v>
                </c:pt>
                <c:pt idx="18">
                  <c:v>118</c:v>
                </c:pt>
                <c:pt idx="19">
                  <c:v>0</c:v>
                </c:pt>
                <c:pt idx="20">
                  <c:v>0</c:v>
                </c:pt>
              </c:numCache>
            </c:numRef>
          </c:val>
        </c:ser>
        <c:dLbls>
          <c:showLegendKey val="0"/>
          <c:showVal val="0"/>
          <c:showCatName val="0"/>
          <c:showSerName val="0"/>
          <c:showPercent val="0"/>
          <c:showBubbleSize val="0"/>
        </c:dLbls>
        <c:gapWidth val="219"/>
        <c:overlap val="-27"/>
        <c:axId val="494628576"/>
        <c:axId val="494628968"/>
      </c:barChart>
      <c:catAx>
        <c:axId val="4946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4628968"/>
        <c:crosses val="autoZero"/>
        <c:auto val="1"/>
        <c:lblAlgn val="ctr"/>
        <c:lblOffset val="100"/>
        <c:noMultiLvlLbl val="0"/>
      </c:catAx>
      <c:valAx>
        <c:axId val="49462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46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RJH">
  <a:themeElements>
    <a:clrScheme name="Region JH-0416">
      <a:dk1>
        <a:srgbClr val="000000"/>
      </a:dk1>
      <a:lt1>
        <a:srgbClr val="FFFFFF"/>
      </a:lt1>
      <a:dk2>
        <a:srgbClr val="A59C94"/>
      </a:dk2>
      <a:lt2>
        <a:srgbClr val="FFFFFF"/>
      </a:lt2>
      <a:accent1>
        <a:srgbClr val="97D700"/>
      </a:accent1>
      <a:accent2>
        <a:srgbClr val="E6F0F9"/>
      </a:accent2>
      <a:accent3>
        <a:srgbClr val="1C1C1C"/>
      </a:accent3>
      <a:accent4>
        <a:srgbClr val="BFB8AF"/>
      </a:accent4>
      <a:accent5>
        <a:srgbClr val="4E801F"/>
      </a:accent5>
      <a:accent6>
        <a:srgbClr val="96C0E6"/>
      </a:accent6>
      <a:hlink>
        <a:srgbClr val="000000"/>
      </a:hlink>
      <a:folHlink>
        <a:srgbClr val="7F746B"/>
      </a:folHlink>
    </a:clrScheme>
    <a:fontScheme name="RJH - Rubrik Arial Narrow -  Bröd Arial">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D507123-6B34-46E4-A0B2-29EF5474D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AF4FA89C.dotm</Template>
  <TotalTime>579</TotalTime>
  <Pages>42</Pages>
  <Words>13359</Words>
  <Characters>70805</Characters>
  <Application>Microsoft Office Word</Application>
  <DocSecurity>0</DocSecurity>
  <Lines>590</Lines>
  <Paragraphs>167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Wahlström</dc:creator>
  <cp:keywords/>
  <dc:description/>
  <cp:lastModifiedBy>man_user</cp:lastModifiedBy>
  <cp:revision>68</cp:revision>
  <cp:lastPrinted>2017-05-08T20:56:00Z</cp:lastPrinted>
  <dcterms:created xsi:type="dcterms:W3CDTF">2016-03-21T09:02:00Z</dcterms:created>
  <dcterms:modified xsi:type="dcterms:W3CDTF">2017-05-09T16:15:00Z</dcterms:modified>
</cp:coreProperties>
</file>